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3BA2" w:rsidRPr="00956B87" w:rsidRDefault="00A63BA2" w:rsidP="00A63BA2">
      <w:pPr>
        <w:tabs>
          <w:tab w:val="left" w:pos="2410"/>
        </w:tabs>
        <w:jc w:val="both"/>
        <w:rPr>
          <w:color w:val="000000"/>
        </w:rPr>
      </w:pPr>
      <w:r w:rsidRPr="00956B87">
        <w:rPr>
          <w:color w:val="000000"/>
        </w:rPr>
        <w:t>EESTI ADVOKATUURI JUHATUS</w:t>
      </w:r>
    </w:p>
    <w:p w:rsidR="00A63BA2" w:rsidRPr="00956B87" w:rsidRDefault="00A63BA2" w:rsidP="00A63BA2">
      <w:pPr>
        <w:tabs>
          <w:tab w:val="right" w:pos="8666"/>
        </w:tabs>
        <w:jc w:val="both"/>
        <w:rPr>
          <w:color w:val="000000"/>
        </w:rPr>
      </w:pPr>
      <w:r w:rsidRPr="00956B87">
        <w:rPr>
          <w:color w:val="000000"/>
        </w:rPr>
        <w:t>ISTUNGI PROTOKOLL</w:t>
      </w:r>
    </w:p>
    <w:p w:rsidR="00A63BA2" w:rsidRPr="00956B87" w:rsidRDefault="00A63BA2" w:rsidP="00A63BA2">
      <w:pPr>
        <w:tabs>
          <w:tab w:val="left" w:pos="5340"/>
        </w:tabs>
        <w:jc w:val="both"/>
        <w:rPr>
          <w:color w:val="000000"/>
        </w:rPr>
      </w:pPr>
      <w:r w:rsidRPr="00956B87">
        <w:rPr>
          <w:color w:val="000000"/>
        </w:rPr>
        <w:t>4. aprill 2017. a nr 7</w:t>
      </w:r>
    </w:p>
    <w:p w:rsidR="00A63BA2" w:rsidRPr="00956B87" w:rsidRDefault="00A63BA2" w:rsidP="00A63BA2">
      <w:pPr>
        <w:tabs>
          <w:tab w:val="left" w:pos="5340"/>
        </w:tabs>
        <w:jc w:val="both"/>
        <w:rPr>
          <w:color w:val="000000"/>
        </w:rPr>
      </w:pPr>
      <w:r w:rsidRPr="00956B87">
        <w:rPr>
          <w:color w:val="000000"/>
        </w:rPr>
        <w:t>Tallinn</w:t>
      </w:r>
    </w:p>
    <w:p w:rsidR="00AE35F7" w:rsidRPr="00BC6B00" w:rsidRDefault="00AE35F7" w:rsidP="00AE35F7">
      <w:pPr>
        <w:ind w:left="360"/>
        <w:jc w:val="both"/>
        <w:rPr>
          <w:b/>
          <w:bCs/>
          <w:color w:val="000000"/>
        </w:rPr>
      </w:pPr>
    </w:p>
    <w:p w:rsidR="00A63BA2" w:rsidRDefault="00A63BA2" w:rsidP="00A63BA2">
      <w:pPr>
        <w:jc w:val="both"/>
        <w:rPr>
          <w:b/>
          <w:bCs/>
          <w:color w:val="000000"/>
        </w:rPr>
      </w:pPr>
    </w:p>
    <w:p w:rsidR="00AB3946" w:rsidRDefault="00AB3946" w:rsidP="00A63BA2">
      <w:pPr>
        <w:jc w:val="both"/>
        <w:rPr>
          <w:b/>
          <w:bCs/>
          <w:color w:val="000000"/>
        </w:rPr>
      </w:pPr>
    </w:p>
    <w:p w:rsidR="00AB3946" w:rsidRDefault="00AB3946" w:rsidP="00A63BA2">
      <w:pPr>
        <w:jc w:val="both"/>
        <w:rPr>
          <w:b/>
          <w:bCs/>
          <w:color w:val="000000"/>
        </w:rPr>
      </w:pPr>
    </w:p>
    <w:p w:rsidR="00AB3946" w:rsidRDefault="00AB3946" w:rsidP="00A63BA2">
      <w:pPr>
        <w:jc w:val="both"/>
        <w:rPr>
          <w:b/>
          <w:bCs/>
          <w:color w:val="000000"/>
        </w:rPr>
      </w:pPr>
      <w:r>
        <w:rPr>
          <w:b/>
          <w:bCs/>
          <w:color w:val="000000"/>
        </w:rPr>
        <w:t>Advokaadi-kliendi suhte konfidentsiaalsus</w:t>
      </w:r>
    </w:p>
    <w:p w:rsidR="00AB3946" w:rsidRDefault="00AB3946" w:rsidP="00A63BA2">
      <w:pPr>
        <w:jc w:val="both"/>
        <w:rPr>
          <w:b/>
          <w:bCs/>
          <w:color w:val="000000"/>
        </w:rPr>
      </w:pPr>
    </w:p>
    <w:p w:rsidR="00AB3946" w:rsidRPr="00493572" w:rsidRDefault="00AB3946" w:rsidP="00A63BA2">
      <w:pPr>
        <w:jc w:val="both"/>
        <w:rPr>
          <w:b/>
          <w:bCs/>
          <w:color w:val="000000"/>
        </w:rPr>
      </w:pPr>
    </w:p>
    <w:p w:rsidR="00A63BA2" w:rsidRPr="00D628AC" w:rsidRDefault="00A63BA2" w:rsidP="00A63BA2">
      <w:pPr>
        <w:autoSpaceDE w:val="0"/>
        <w:autoSpaceDN w:val="0"/>
        <w:adjustRightInd w:val="0"/>
        <w:jc w:val="both"/>
      </w:pPr>
      <w:r w:rsidRPr="00D628AC">
        <w:t>V</w:t>
      </w:r>
      <w:r w:rsidRPr="00573FBE">
        <w:t xml:space="preserve">andeadvokaat </w:t>
      </w:r>
      <w:r w:rsidR="00AB3946">
        <w:t>A</w:t>
      </w:r>
      <w:r w:rsidRPr="00D628AC">
        <w:t xml:space="preserve"> on</w:t>
      </w:r>
      <w:r w:rsidRPr="00573FBE">
        <w:t xml:space="preserve"> kutsetegevuse käigus </w:t>
      </w:r>
      <w:r w:rsidRPr="00D628AC">
        <w:t>sattunud olukorda</w:t>
      </w:r>
      <w:r w:rsidRPr="00573FBE">
        <w:t xml:space="preserve">, mis </w:t>
      </w:r>
      <w:r w:rsidRPr="00D628AC">
        <w:t>advokaadi</w:t>
      </w:r>
      <w:r w:rsidRPr="00573FBE">
        <w:t xml:space="preserve"> hinnangul riivab </w:t>
      </w:r>
      <w:r w:rsidRPr="00D628AC">
        <w:t>kutsetegevuse olulist tagatist – konfidentsiaalsust.</w:t>
      </w:r>
    </w:p>
    <w:p w:rsidR="00A63BA2" w:rsidRPr="00D628AC" w:rsidRDefault="00A63BA2" w:rsidP="00A63BA2">
      <w:pPr>
        <w:autoSpaceDE w:val="0"/>
        <w:autoSpaceDN w:val="0"/>
        <w:adjustRightInd w:val="0"/>
        <w:jc w:val="both"/>
      </w:pPr>
    </w:p>
    <w:p w:rsidR="00A63BA2" w:rsidRPr="00D628AC" w:rsidRDefault="00A63BA2" w:rsidP="00A63BA2">
      <w:pPr>
        <w:autoSpaceDE w:val="0"/>
        <w:autoSpaceDN w:val="0"/>
        <w:adjustRightInd w:val="0"/>
        <w:jc w:val="both"/>
      </w:pPr>
      <w:r w:rsidRPr="00D628AC">
        <w:t>Advokaat osales</w:t>
      </w:r>
      <w:r w:rsidRPr="00573FBE">
        <w:t xml:space="preserve"> kriminaalmenetluse raames </w:t>
      </w:r>
      <w:r w:rsidRPr="00D628AC">
        <w:t xml:space="preserve">15.02.2016 ja 16.02.2016 </w:t>
      </w:r>
      <w:r w:rsidRPr="00573FBE">
        <w:t>kahe erineva tunnistaja ülekuulamis</w:t>
      </w:r>
      <w:r w:rsidRPr="00D628AC">
        <w:t xml:space="preserve">e juures tunnistaja esindajana </w:t>
      </w:r>
      <w:r w:rsidRPr="00573FBE">
        <w:t>KrMS § 67</w:t>
      </w:r>
      <w:r w:rsidRPr="00573FBE">
        <w:rPr>
          <w:vertAlign w:val="superscript"/>
        </w:rPr>
        <w:t>1</w:t>
      </w:r>
      <w:r w:rsidRPr="00D628AC">
        <w:t xml:space="preserve"> alusel</w:t>
      </w:r>
      <w:r w:rsidRPr="00573FBE">
        <w:t xml:space="preserve">. Mõlemad ülekuulamised viis läbi sama uurija. </w:t>
      </w:r>
      <w:r w:rsidRPr="00D628AC">
        <w:t>M</w:t>
      </w:r>
      <w:r w:rsidRPr="00573FBE">
        <w:t>enetlustoimingu alguses küsis uurija juba enne tunnistajale tema õiguste selgitamist, et miks ja kelle initsiatiivil on tunnistajal ülekuulamisel kaa</w:t>
      </w:r>
      <w:r w:rsidRPr="00D628AC">
        <w:t>sas esindaja. Esindajana palus</w:t>
      </w:r>
      <w:r w:rsidRPr="00573FBE">
        <w:t xml:space="preserve"> </w:t>
      </w:r>
      <w:r w:rsidRPr="00D628AC">
        <w:t xml:space="preserve">advokaat </w:t>
      </w:r>
      <w:r w:rsidRPr="00573FBE">
        <w:t xml:space="preserve">menetlejal tunnistajale selliseid küsimusi mitte esitada, viidates, et tegemist ei ole tõendamiseseme asjaoluga ning tunnistaja ja advokaadist esindaja vaheline suhe on konfidentsiaalne. Konfidentsiaalne on juba advokaadi poole pöördumise fakt ise, sh detailid sellest, et kes pöördus kelle poole ja muud detailid kliendisuhtest. Pärast </w:t>
      </w:r>
      <w:r w:rsidRPr="00D628AC">
        <w:t xml:space="preserve">diskussiooni </w:t>
      </w:r>
      <w:r w:rsidRPr="00573FBE">
        <w:t xml:space="preserve">loobus uurija vaidlusalusest küsimusest ning ülekuulamisprotokollis seda ei kajastatud. </w:t>
      </w:r>
    </w:p>
    <w:p w:rsidR="00A63BA2" w:rsidRPr="00D628AC" w:rsidRDefault="00A63BA2" w:rsidP="00A63BA2">
      <w:pPr>
        <w:autoSpaceDE w:val="0"/>
        <w:autoSpaceDN w:val="0"/>
        <w:adjustRightInd w:val="0"/>
        <w:jc w:val="both"/>
      </w:pPr>
    </w:p>
    <w:p w:rsidR="00A63BA2" w:rsidRPr="00D628AC" w:rsidRDefault="00A63BA2" w:rsidP="00A63BA2">
      <w:pPr>
        <w:autoSpaceDE w:val="0"/>
        <w:autoSpaceDN w:val="0"/>
        <w:adjustRightInd w:val="0"/>
        <w:jc w:val="both"/>
      </w:pPr>
      <w:r w:rsidRPr="00573FBE">
        <w:t xml:space="preserve">16.02.2016 toimus sama menetluse raames sama uurijaga uus sarnane menetlustoiming teise tunnistaja osas. Sel korras esitas uurija sama küsimuse juba menetlustoimingu käigus pärast tunnistajale õiguste selgitamist. </w:t>
      </w:r>
      <w:r w:rsidRPr="00D628AC">
        <w:t>Advokaat märkis veelkord,</w:t>
      </w:r>
      <w:r w:rsidRPr="00573FBE">
        <w:t xml:space="preserve"> et tegemist on lubamatu küsimusega ning et menetlejal puudub õigus tunnistaja</w:t>
      </w:r>
      <w:r w:rsidRPr="00D628AC">
        <w:t>lt sellise küsimuse küsimiseks.</w:t>
      </w:r>
      <w:r>
        <w:t xml:space="preserve"> </w:t>
      </w:r>
      <w:r w:rsidRPr="00D628AC">
        <w:t>KrMS § 68 lg 4 kohaselt võib tunnistajat üle kuulata üksnes tõendamiseseme asjaolude kohta.</w:t>
      </w:r>
      <w:r>
        <w:t xml:space="preserve"> </w:t>
      </w:r>
      <w:r w:rsidRPr="00573FBE">
        <w:t xml:space="preserve">Tunnistaja ütluste sisuks ei saa </w:t>
      </w:r>
      <w:r w:rsidRPr="00D628AC">
        <w:t>advokaadi</w:t>
      </w:r>
      <w:r w:rsidRPr="00573FBE">
        <w:t xml:space="preserve"> hinnangul olla andmed advokaadiga lepingu sõlmimise kohta, kuivõrd need ei ole menetluses tõendamiseseme asjaoluks. </w:t>
      </w:r>
      <w:r w:rsidRPr="00D628AC">
        <w:t xml:space="preserve">KrMS § 62 kohaselt on tõendamiseseme asjaoludeks </w:t>
      </w:r>
      <w:r w:rsidRPr="00573FBE">
        <w:t xml:space="preserve">kuriteo toimepanemise aeg, koht ja viis, kuriteokoosseis, kuriteo toimepannud isiku süü ja kuriteo toimepannud isikut iseloomustavad andmed. </w:t>
      </w:r>
    </w:p>
    <w:p w:rsidR="00A63BA2" w:rsidRPr="00D628AC" w:rsidRDefault="00A63BA2" w:rsidP="00A63BA2">
      <w:pPr>
        <w:autoSpaceDE w:val="0"/>
        <w:autoSpaceDN w:val="0"/>
        <w:adjustRightInd w:val="0"/>
        <w:jc w:val="both"/>
      </w:pPr>
    </w:p>
    <w:p w:rsidR="00A63BA2" w:rsidRPr="00573FBE" w:rsidRDefault="00A63BA2" w:rsidP="00A63BA2">
      <w:pPr>
        <w:autoSpaceDE w:val="0"/>
        <w:autoSpaceDN w:val="0"/>
        <w:adjustRightInd w:val="0"/>
        <w:jc w:val="both"/>
        <w:rPr>
          <w:color w:val="000000"/>
        </w:rPr>
      </w:pPr>
      <w:r w:rsidRPr="00573FBE">
        <w:rPr>
          <w:color w:val="000000"/>
        </w:rPr>
        <w:t xml:space="preserve">Uurija kinnitas, et tegemist ei ole tõesti tõendamiseseme asjaoluga, </w:t>
      </w:r>
      <w:r>
        <w:rPr>
          <w:color w:val="000000"/>
        </w:rPr>
        <w:t>kuid</w:t>
      </w:r>
      <w:r w:rsidRPr="00573FBE">
        <w:rPr>
          <w:color w:val="000000"/>
        </w:rPr>
        <w:t xml:space="preserve"> leidis, et sellest hoolimata on t</w:t>
      </w:r>
      <w:r>
        <w:rPr>
          <w:color w:val="000000"/>
        </w:rPr>
        <w:t>a</w:t>
      </w:r>
      <w:r w:rsidRPr="00573FBE">
        <w:rPr>
          <w:color w:val="000000"/>
        </w:rPr>
        <w:t xml:space="preserve">l õigus küsida küsimusi ka advokaadi ja kliendi vahelise suhte kohta, kuivõrd selle fikseerimine on tema hinnangul vajalik. Samas ei põhjendanud uurija seda vajadust täpsemini. </w:t>
      </w:r>
      <w:r>
        <w:rPr>
          <w:color w:val="000000"/>
        </w:rPr>
        <w:t xml:space="preserve">Advokaadi </w:t>
      </w:r>
      <w:r w:rsidRPr="00573FBE">
        <w:rPr>
          <w:color w:val="000000"/>
        </w:rPr>
        <w:t xml:space="preserve">hinnangul survestab uurija selliste küsimustega põhjendamatult tunnistajaid ilmuma menetlustoimingule ilma esindajata. </w:t>
      </w:r>
    </w:p>
    <w:p w:rsidR="00A63BA2" w:rsidRPr="00573FBE" w:rsidRDefault="00A63BA2" w:rsidP="00A63BA2">
      <w:pPr>
        <w:contextualSpacing/>
        <w:jc w:val="both"/>
      </w:pPr>
    </w:p>
    <w:p w:rsidR="00A63BA2" w:rsidRPr="00573FBE" w:rsidRDefault="00A63BA2" w:rsidP="00A63BA2">
      <w:pPr>
        <w:autoSpaceDE w:val="0"/>
        <w:autoSpaceDN w:val="0"/>
        <w:adjustRightInd w:val="0"/>
        <w:spacing w:after="167"/>
        <w:jc w:val="both"/>
        <w:rPr>
          <w:color w:val="000000"/>
        </w:rPr>
      </w:pPr>
      <w:r>
        <w:rPr>
          <w:color w:val="000000"/>
        </w:rPr>
        <w:t>Advokaat</w:t>
      </w:r>
      <w:r w:rsidRPr="00573FBE">
        <w:rPr>
          <w:color w:val="000000"/>
        </w:rPr>
        <w:t xml:space="preserve"> leiab, et </w:t>
      </w:r>
      <w:r>
        <w:rPr>
          <w:color w:val="000000"/>
        </w:rPr>
        <w:t>eelk</w:t>
      </w:r>
      <w:r w:rsidRPr="00573FBE">
        <w:rPr>
          <w:color w:val="000000"/>
        </w:rPr>
        <w:t>irjeldatud küsimusi küsides on uurija rikkunud kriminaal</w:t>
      </w:r>
      <w:r>
        <w:rPr>
          <w:color w:val="000000"/>
        </w:rPr>
        <w:t>-</w:t>
      </w:r>
      <w:r w:rsidRPr="00573FBE">
        <w:rPr>
          <w:color w:val="000000"/>
        </w:rPr>
        <w:t xml:space="preserve">menetlusõigust ja tunnistajate õigusi – tunnistajad ei ole kohustatud selgitama uurijale, mis asjaoludel on nad otsustanud ilmuda ülekuulamisele koos esindajaga. </w:t>
      </w:r>
      <w:r>
        <w:rPr>
          <w:color w:val="000000"/>
        </w:rPr>
        <w:t>S</w:t>
      </w:r>
      <w:r w:rsidRPr="00573FBE">
        <w:rPr>
          <w:color w:val="000000"/>
        </w:rPr>
        <w:t xml:space="preserve">elliste küsimuste küsimine </w:t>
      </w:r>
      <w:r>
        <w:rPr>
          <w:color w:val="000000"/>
        </w:rPr>
        <w:t xml:space="preserve">on </w:t>
      </w:r>
      <w:r w:rsidRPr="00573FBE">
        <w:rPr>
          <w:color w:val="000000"/>
        </w:rPr>
        <w:t xml:space="preserve">uurija poolt ebaeetiline ja vajab taunimist, et </w:t>
      </w:r>
      <w:r>
        <w:rPr>
          <w:color w:val="000000"/>
        </w:rPr>
        <w:t>advokaatide</w:t>
      </w:r>
      <w:r w:rsidRPr="00573FBE">
        <w:rPr>
          <w:color w:val="000000"/>
        </w:rPr>
        <w:t xml:space="preserve"> kutsetegevuse tagatis kliendi-advokaadi suhte konfidentsiaalsuse näol ei saaks põhjendamatult kannatada. </w:t>
      </w:r>
    </w:p>
    <w:p w:rsidR="00A63BA2" w:rsidRPr="00573FBE" w:rsidRDefault="00A63BA2" w:rsidP="00A63BA2">
      <w:pPr>
        <w:autoSpaceDE w:val="0"/>
        <w:autoSpaceDN w:val="0"/>
        <w:adjustRightInd w:val="0"/>
        <w:jc w:val="both"/>
        <w:rPr>
          <w:color w:val="000000"/>
        </w:rPr>
      </w:pPr>
      <w:r>
        <w:rPr>
          <w:color w:val="000000"/>
        </w:rPr>
        <w:t>Advokaat on</w:t>
      </w:r>
      <w:r w:rsidRPr="00573FBE">
        <w:rPr>
          <w:color w:val="000000"/>
        </w:rPr>
        <w:t xml:space="preserve"> samade menetlustoimingute ja nende käigus esitatud küsimuste osas esitanud kaebuse ka Riigiprokura</w:t>
      </w:r>
      <w:r>
        <w:rPr>
          <w:color w:val="000000"/>
        </w:rPr>
        <w:t xml:space="preserve">tuurile KrMS § 228 lg 1 alusel ning taotlenud ka, </w:t>
      </w:r>
      <w:r w:rsidRPr="00573FBE">
        <w:rPr>
          <w:color w:val="000000"/>
        </w:rPr>
        <w:t xml:space="preserve">et prokurör annaks KrMS § 213 lg 1 p 5 alusel uurijale korralduse sellist praktikat rohkem mitte viljeleda. </w:t>
      </w:r>
      <w:r>
        <w:rPr>
          <w:color w:val="000000"/>
        </w:rPr>
        <w:t>Tagasisidet laekunud ei ole.</w:t>
      </w:r>
    </w:p>
    <w:p w:rsidR="00A63BA2" w:rsidRPr="00573FBE" w:rsidRDefault="00A63BA2" w:rsidP="00A63BA2">
      <w:pPr>
        <w:autoSpaceDE w:val="0"/>
        <w:autoSpaceDN w:val="0"/>
        <w:adjustRightInd w:val="0"/>
        <w:jc w:val="both"/>
        <w:rPr>
          <w:b/>
          <w:bCs/>
          <w:color w:val="000000"/>
        </w:rPr>
      </w:pPr>
    </w:p>
    <w:p w:rsidR="00A63BA2" w:rsidRDefault="00A63BA2" w:rsidP="00A63BA2">
      <w:pPr>
        <w:autoSpaceDE w:val="0"/>
        <w:autoSpaceDN w:val="0"/>
        <w:adjustRightInd w:val="0"/>
        <w:jc w:val="both"/>
        <w:rPr>
          <w:bCs/>
          <w:color w:val="000000"/>
        </w:rPr>
      </w:pPr>
      <w:r w:rsidRPr="007A0A98">
        <w:rPr>
          <w:bCs/>
          <w:color w:val="000000"/>
        </w:rPr>
        <w:lastRenderedPageBreak/>
        <w:t>Eeltoodust tulenevalt taotleb advokaat</w:t>
      </w:r>
      <w:r w:rsidRPr="00573FBE">
        <w:rPr>
          <w:bCs/>
          <w:color w:val="000000"/>
        </w:rPr>
        <w:t>, et Eesti Advokatuur võtaks kõnealuse probleem</w:t>
      </w:r>
      <w:r>
        <w:rPr>
          <w:bCs/>
          <w:color w:val="000000"/>
        </w:rPr>
        <w:t>i osas seisukoha ning edastaks p</w:t>
      </w:r>
      <w:r w:rsidRPr="00573FBE">
        <w:rPr>
          <w:bCs/>
          <w:color w:val="000000"/>
        </w:rPr>
        <w:t xml:space="preserve">rokuratuurile märgukirja, milles juhiks tähelepanu vajadusele muuta praktikat ning austada advokaadi-kliendi suhte konfidentsiaalsust. </w:t>
      </w:r>
    </w:p>
    <w:p w:rsidR="00A63BA2" w:rsidRDefault="00A63BA2" w:rsidP="00A63BA2">
      <w:pPr>
        <w:autoSpaceDE w:val="0"/>
        <w:autoSpaceDN w:val="0"/>
        <w:adjustRightInd w:val="0"/>
        <w:jc w:val="both"/>
        <w:rPr>
          <w:bCs/>
          <w:i/>
          <w:color w:val="000000"/>
        </w:rPr>
      </w:pPr>
    </w:p>
    <w:p w:rsidR="00A63BA2" w:rsidRPr="00725F81" w:rsidRDefault="00A63BA2" w:rsidP="00A63BA2">
      <w:pPr>
        <w:autoSpaceDE w:val="0"/>
        <w:autoSpaceDN w:val="0"/>
        <w:adjustRightInd w:val="0"/>
        <w:jc w:val="both"/>
      </w:pPr>
      <w:r w:rsidRPr="00725F81">
        <w:rPr>
          <w:bCs/>
        </w:rPr>
        <w:t>Juhatuse hinnangul on uurijapoolne taoline käitumine taunimisväärne ning on advokaadi ja kaitsealuse vahelist konfidentsiaalsussuhet kahjustav.</w:t>
      </w:r>
    </w:p>
    <w:p w:rsidR="00A63BA2" w:rsidRDefault="00A63BA2" w:rsidP="00A63BA2">
      <w:pPr>
        <w:autoSpaceDE w:val="0"/>
        <w:autoSpaceDN w:val="0"/>
        <w:adjustRightInd w:val="0"/>
        <w:jc w:val="both"/>
      </w:pPr>
    </w:p>
    <w:p w:rsidR="00A63BA2" w:rsidRDefault="00A63BA2" w:rsidP="00A63BA2">
      <w:pPr>
        <w:autoSpaceDE w:val="0"/>
        <w:autoSpaceDN w:val="0"/>
        <w:adjustRightInd w:val="0"/>
        <w:jc w:val="both"/>
      </w:pPr>
    </w:p>
    <w:p w:rsidR="00A63BA2" w:rsidRPr="0038226E" w:rsidRDefault="00A63BA2" w:rsidP="00A63BA2">
      <w:pPr>
        <w:autoSpaceDE w:val="0"/>
        <w:autoSpaceDN w:val="0"/>
        <w:adjustRightInd w:val="0"/>
        <w:jc w:val="both"/>
        <w:rPr>
          <w:color w:val="000000"/>
        </w:rPr>
      </w:pPr>
      <w:r w:rsidRPr="00573FBE">
        <w:t>Juhatus</w:t>
      </w:r>
    </w:p>
    <w:p w:rsidR="00A63BA2" w:rsidRPr="00573FBE" w:rsidRDefault="00A63BA2" w:rsidP="00A63BA2">
      <w:pPr>
        <w:jc w:val="both"/>
      </w:pPr>
    </w:p>
    <w:p w:rsidR="00A63BA2" w:rsidRDefault="00A63BA2" w:rsidP="00A63BA2">
      <w:pPr>
        <w:jc w:val="both"/>
        <w:rPr>
          <w:b/>
          <w:bCs/>
        </w:rPr>
      </w:pPr>
      <w:r w:rsidRPr="00573FBE">
        <w:rPr>
          <w:b/>
          <w:bCs/>
        </w:rPr>
        <w:t>O T S U S T A S:</w:t>
      </w:r>
    </w:p>
    <w:p w:rsidR="00A63BA2" w:rsidRDefault="00A63BA2" w:rsidP="00A63BA2">
      <w:pPr>
        <w:jc w:val="both"/>
        <w:rPr>
          <w:b/>
          <w:bCs/>
        </w:rPr>
      </w:pPr>
    </w:p>
    <w:p w:rsidR="00A63BA2" w:rsidRPr="00B859F0" w:rsidRDefault="00A63BA2" w:rsidP="00A63BA2">
      <w:pPr>
        <w:jc w:val="both"/>
        <w:rPr>
          <w:b/>
          <w:bCs/>
        </w:rPr>
      </w:pPr>
      <w:r w:rsidRPr="00B859F0">
        <w:rPr>
          <w:b/>
          <w:bCs/>
        </w:rPr>
        <w:t xml:space="preserve">Pöörduda </w:t>
      </w:r>
      <w:r>
        <w:rPr>
          <w:b/>
          <w:bCs/>
        </w:rPr>
        <w:t xml:space="preserve">probleemile tähelepanu juhtimiseks </w:t>
      </w:r>
      <w:r w:rsidRPr="00B859F0">
        <w:rPr>
          <w:b/>
          <w:bCs/>
        </w:rPr>
        <w:t>märgukirjaga prokuratuuri</w:t>
      </w:r>
      <w:r>
        <w:rPr>
          <w:b/>
          <w:bCs/>
        </w:rPr>
        <w:t xml:space="preserve"> poole</w:t>
      </w:r>
      <w:r w:rsidRPr="00B859F0">
        <w:rPr>
          <w:b/>
          <w:bCs/>
        </w:rPr>
        <w:t xml:space="preserve">. </w:t>
      </w:r>
    </w:p>
    <w:p w:rsidR="003F1CF5" w:rsidRDefault="003F1CF5"/>
    <w:sectPr w:rsidR="003F1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56C2"/>
    <w:multiLevelType w:val="multilevel"/>
    <w:tmpl w:val="3C2E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B44E84"/>
    <w:multiLevelType w:val="multilevel"/>
    <w:tmpl w:val="CEA65A2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747073729">
    <w:abstractNumId w:val="1"/>
  </w:num>
  <w:num w:numId="2" w16cid:durableId="1254507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F7"/>
    <w:rsid w:val="003F1CF5"/>
    <w:rsid w:val="008935F7"/>
    <w:rsid w:val="00A63BA2"/>
    <w:rsid w:val="00AB3946"/>
    <w:rsid w:val="00AE35F7"/>
    <w:rsid w:val="00BC6B00"/>
    <w:rsid w:val="00D7680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EE57"/>
  <w15:chartTrackingRefBased/>
  <w15:docId w15:val="{B837C192-6FF3-44D8-B286-129C6E05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E35F7"/>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autoRedefine/>
    <w:uiPriority w:val="99"/>
    <w:rsid w:val="008935F7"/>
    <w:pPr>
      <w:suppressAutoHyphens/>
      <w:spacing w:after="0" w:line="240" w:lineRule="auto"/>
      <w:jc w:val="both"/>
    </w:pPr>
    <w:rPr>
      <w:rFonts w:ascii="Times New Roman" w:eastAsia="ヒラギノ角ゴ Pro W3" w:hAnsi="Times New Roman" w:cs="Times New Roman"/>
      <w:iCs/>
      <w:color w:val="000000" w:themeColor="text1"/>
      <w:sz w:val="24"/>
      <w:szCs w:val="24"/>
      <w:lang w:eastAsia="et-EE"/>
    </w:rPr>
  </w:style>
  <w:style w:type="paragraph" w:styleId="Lihttekst">
    <w:name w:val="Plain Text"/>
    <w:basedOn w:val="Normaallaad"/>
    <w:link w:val="LihttekstMrk"/>
    <w:uiPriority w:val="99"/>
    <w:unhideWhenUsed/>
    <w:rsid w:val="00BC6B00"/>
    <w:rPr>
      <w:rFonts w:ascii="Consolas" w:eastAsia="Calibri" w:hAnsi="Consolas"/>
      <w:b/>
      <w:sz w:val="21"/>
      <w:szCs w:val="21"/>
      <w:lang w:eastAsia="en-US"/>
    </w:rPr>
  </w:style>
  <w:style w:type="character" w:customStyle="1" w:styleId="PlainTextChar">
    <w:name w:val="Plain Text Char"/>
    <w:basedOn w:val="Liguvaikefont"/>
    <w:uiPriority w:val="99"/>
    <w:semiHidden/>
    <w:rsid w:val="00BC6B00"/>
    <w:rPr>
      <w:rFonts w:ascii="Consolas" w:eastAsia="Times New Roman" w:hAnsi="Consolas" w:cs="Times New Roman"/>
      <w:sz w:val="21"/>
      <w:szCs w:val="21"/>
      <w:lang w:eastAsia="et-EE"/>
    </w:rPr>
  </w:style>
  <w:style w:type="character" w:customStyle="1" w:styleId="LihttekstMrk">
    <w:name w:val="Lihttekst Märk"/>
    <w:link w:val="Lihttekst"/>
    <w:uiPriority w:val="99"/>
    <w:rsid w:val="00BC6B00"/>
    <w:rPr>
      <w:rFonts w:ascii="Consolas" w:eastAsia="Calibri" w:hAnsi="Consolas" w:cs="Times New Roman"/>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2019-04-23T06:58:00Z</dcterms:created>
  <dcterms:modified xsi:type="dcterms:W3CDTF">2023-10-02T09:54:00Z</dcterms:modified>
</cp:coreProperties>
</file>