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3DD2C2" w14:textId="77777777" w:rsidR="006A2B92" w:rsidRPr="006A2B92" w:rsidRDefault="006A2B92" w:rsidP="006A2B92">
      <w:pPr>
        <w:spacing w:after="0" w:line="240" w:lineRule="auto"/>
        <w:ind w:left="709" w:hanging="709"/>
        <w:jc w:val="both"/>
        <w:rPr>
          <w:rFonts w:ascii="Times New Roman" w:eastAsia="Calibri" w:hAnsi="Times New Roman" w:cs="Times New Roman"/>
          <w:sz w:val="24"/>
          <w:szCs w:val="24"/>
        </w:rPr>
      </w:pPr>
      <w:bookmarkStart w:id="0" w:name="_Hlk34231496"/>
      <w:r w:rsidRPr="006A2B92">
        <w:rPr>
          <w:rFonts w:ascii="Times New Roman" w:eastAsia="Calibri" w:hAnsi="Times New Roman" w:cs="Times New Roman"/>
          <w:sz w:val="24"/>
          <w:szCs w:val="24"/>
        </w:rPr>
        <w:t>EESTI ADVOKATUURI JUHATUS</w:t>
      </w:r>
    </w:p>
    <w:p w14:paraId="64CB2B60" w14:textId="77777777" w:rsidR="006A2B92" w:rsidRPr="006A2B92" w:rsidRDefault="006A2B92" w:rsidP="006A2B92">
      <w:pPr>
        <w:spacing w:after="0" w:line="240" w:lineRule="auto"/>
        <w:ind w:left="709" w:hanging="709"/>
        <w:jc w:val="both"/>
        <w:rPr>
          <w:rFonts w:ascii="Times New Roman" w:eastAsia="Calibri" w:hAnsi="Times New Roman" w:cs="Times New Roman"/>
          <w:sz w:val="24"/>
          <w:szCs w:val="24"/>
        </w:rPr>
      </w:pPr>
      <w:r w:rsidRPr="006A2B92">
        <w:rPr>
          <w:rFonts w:ascii="Times New Roman" w:eastAsia="Calibri" w:hAnsi="Times New Roman" w:cs="Times New Roman"/>
          <w:sz w:val="24"/>
          <w:szCs w:val="24"/>
        </w:rPr>
        <w:t>ISTUNGI PROTOKOLL</w:t>
      </w:r>
    </w:p>
    <w:p w14:paraId="614BE5FA" w14:textId="77777777" w:rsidR="006A2B92" w:rsidRPr="006A2B92" w:rsidRDefault="006A2B92" w:rsidP="006A2B92">
      <w:pPr>
        <w:spacing w:after="0" w:line="240" w:lineRule="auto"/>
        <w:ind w:left="709" w:hanging="709"/>
        <w:jc w:val="both"/>
        <w:rPr>
          <w:rFonts w:ascii="Times New Roman" w:eastAsia="Calibri" w:hAnsi="Times New Roman" w:cs="Times New Roman"/>
          <w:sz w:val="24"/>
          <w:szCs w:val="24"/>
        </w:rPr>
      </w:pPr>
      <w:r w:rsidRPr="006A2B92">
        <w:rPr>
          <w:rFonts w:ascii="Times New Roman" w:eastAsia="Calibri" w:hAnsi="Times New Roman" w:cs="Times New Roman"/>
          <w:sz w:val="24"/>
          <w:szCs w:val="24"/>
        </w:rPr>
        <w:t>14. aprill 2020. a nr 10</w:t>
      </w:r>
    </w:p>
    <w:p w14:paraId="37C29B6F" w14:textId="77777777" w:rsidR="006A2B92" w:rsidRPr="006A2B92" w:rsidRDefault="006A2B92" w:rsidP="006A2B92">
      <w:pPr>
        <w:spacing w:after="0" w:line="240" w:lineRule="auto"/>
        <w:ind w:left="709" w:hanging="709"/>
        <w:jc w:val="both"/>
        <w:rPr>
          <w:rFonts w:ascii="Times New Roman" w:eastAsia="Calibri" w:hAnsi="Times New Roman" w:cs="Times New Roman"/>
          <w:sz w:val="24"/>
          <w:szCs w:val="24"/>
        </w:rPr>
      </w:pPr>
      <w:r w:rsidRPr="006A2B92">
        <w:rPr>
          <w:rFonts w:ascii="Times New Roman" w:eastAsia="Calibri" w:hAnsi="Times New Roman" w:cs="Times New Roman"/>
          <w:sz w:val="24"/>
          <w:szCs w:val="24"/>
        </w:rPr>
        <w:t>Tallinn</w:t>
      </w:r>
    </w:p>
    <w:bookmarkEnd w:id="0"/>
    <w:p w14:paraId="5888F707" w14:textId="77777777" w:rsidR="006A2B92" w:rsidRPr="006A2B92" w:rsidRDefault="006A2B92" w:rsidP="006A2B92">
      <w:pPr>
        <w:spacing w:after="0" w:line="240" w:lineRule="auto"/>
        <w:rPr>
          <w:rFonts w:ascii="Calibri" w:eastAsia="Calibri" w:hAnsi="Calibri" w:cs="Times New Roman"/>
        </w:rPr>
      </w:pPr>
    </w:p>
    <w:p w14:paraId="14B7AC57" w14:textId="77777777" w:rsidR="008B6795" w:rsidRDefault="008B6795" w:rsidP="006A2B92">
      <w:pPr>
        <w:spacing w:after="0" w:line="240" w:lineRule="auto"/>
        <w:jc w:val="both"/>
        <w:rPr>
          <w:rFonts w:ascii="Times New Roman" w:hAnsi="Times New Roman" w:cs="Times New Roman"/>
          <w:b/>
          <w:bCs/>
          <w:sz w:val="24"/>
          <w:szCs w:val="24"/>
        </w:rPr>
      </w:pPr>
    </w:p>
    <w:p w14:paraId="1979BAB6" w14:textId="1E9A33A0" w:rsidR="006A2B92" w:rsidRPr="006A2B92" w:rsidRDefault="008B6795" w:rsidP="006A2B92">
      <w:pPr>
        <w:spacing w:after="0" w:line="240" w:lineRule="auto"/>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Büroopinna jagamisest teiste ettevõtete või advokaadibüroodega</w:t>
      </w:r>
    </w:p>
    <w:p w14:paraId="6DFC928F" w14:textId="77777777" w:rsidR="006A2B92" w:rsidRPr="006A2B92" w:rsidRDefault="006A2B92" w:rsidP="006A2B92">
      <w:pPr>
        <w:spacing w:after="0" w:line="240" w:lineRule="auto"/>
        <w:jc w:val="both"/>
        <w:rPr>
          <w:rFonts w:ascii="Times New Roman" w:eastAsia="Calibri" w:hAnsi="Times New Roman" w:cs="Times New Roman"/>
          <w:sz w:val="24"/>
          <w:szCs w:val="24"/>
        </w:rPr>
      </w:pPr>
    </w:p>
    <w:p w14:paraId="0D8F6BDE" w14:textId="03A6E83B" w:rsidR="006A2B92" w:rsidRPr="006A2B92" w:rsidRDefault="008B6795" w:rsidP="006A2B9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Juhatuse poole pöörduti küsimusega</w:t>
      </w:r>
      <w:r w:rsidR="006A2B92" w:rsidRPr="006A2B92">
        <w:rPr>
          <w:rFonts w:ascii="Times New Roman" w:eastAsia="Calibri" w:hAnsi="Times New Roman" w:cs="Times New Roman"/>
          <w:sz w:val="24"/>
          <w:szCs w:val="24"/>
        </w:rPr>
        <w:t xml:space="preserve">, kas praegusel keerulisel ajal on aktsepteeritav, kui ühel büroopinnal tegutseb rohkem kui üks advokaadibüroo/ühing. </w:t>
      </w:r>
    </w:p>
    <w:p w14:paraId="5229D720" w14:textId="77777777" w:rsidR="006A2B92" w:rsidRPr="006A2B92" w:rsidRDefault="006A2B92" w:rsidP="006A2B92">
      <w:pPr>
        <w:spacing w:after="0" w:line="240" w:lineRule="auto"/>
        <w:jc w:val="both"/>
        <w:rPr>
          <w:rFonts w:ascii="Times New Roman" w:eastAsia="Calibri" w:hAnsi="Times New Roman" w:cs="Times New Roman"/>
          <w:sz w:val="24"/>
          <w:szCs w:val="24"/>
        </w:rPr>
      </w:pPr>
    </w:p>
    <w:p w14:paraId="2A2EB84C" w14:textId="77777777" w:rsidR="006A2B92" w:rsidRPr="006A2B92" w:rsidRDefault="006A2B92" w:rsidP="006A2B92">
      <w:pPr>
        <w:spacing w:after="0" w:line="240" w:lineRule="auto"/>
        <w:jc w:val="both"/>
        <w:rPr>
          <w:rFonts w:ascii="Times New Roman" w:eastAsia="Calibri" w:hAnsi="Times New Roman" w:cs="Times New Roman"/>
          <w:sz w:val="24"/>
          <w:szCs w:val="24"/>
        </w:rPr>
      </w:pPr>
      <w:r w:rsidRPr="006A2B92">
        <w:rPr>
          <w:rFonts w:ascii="Times New Roman" w:eastAsia="Calibri" w:hAnsi="Times New Roman" w:cs="Times New Roman"/>
          <w:sz w:val="24"/>
          <w:szCs w:val="24"/>
        </w:rPr>
        <w:t>Juhatus selgitab, et advokaadibüroo võib jagada büroopinda teise ettevõtjaga (sh teise advokaadibürooga) tingimusel, et büroopindade ühiskasutamisel on tagatud kutsesaladuse hoidmine (AdvS § 45). Kui advokaadibürool on</w:t>
      </w:r>
      <w:r w:rsidRPr="006A2B92">
        <w:rPr>
          <w:rFonts w:ascii="Times New Roman" w:eastAsia="Times New Roman" w:hAnsi="Times New Roman" w:cs="Times New Roman"/>
          <w:sz w:val="24"/>
          <w:szCs w:val="24"/>
        </w:rPr>
        <w:t xml:space="preserve"> </w:t>
      </w:r>
      <w:r w:rsidRPr="006A2B92">
        <w:rPr>
          <w:rFonts w:ascii="Times New Roman" w:eastAsia="Calibri" w:hAnsi="Times New Roman" w:cs="Times New Roman"/>
          <w:sz w:val="24"/>
          <w:szCs w:val="24"/>
        </w:rPr>
        <w:t xml:space="preserve">ühiskasutuses ruume teiste ettevõtetega, siis peab olema välistatud kõrvaliste isikute ligipääs konfidentsiaalsele informatsioonile (büroo ruumid peavad olema märgistatud ning lukustatavad ja </w:t>
      </w:r>
      <w:proofErr w:type="spellStart"/>
      <w:r w:rsidRPr="006A2B92">
        <w:rPr>
          <w:rFonts w:ascii="Times New Roman" w:eastAsia="Calibri" w:hAnsi="Times New Roman" w:cs="Times New Roman"/>
          <w:sz w:val="24"/>
          <w:szCs w:val="24"/>
        </w:rPr>
        <w:t>valvestatavad</w:t>
      </w:r>
      <w:proofErr w:type="spellEnd"/>
      <w:r w:rsidRPr="006A2B92">
        <w:rPr>
          <w:rFonts w:ascii="Times New Roman" w:eastAsia="Calibri" w:hAnsi="Times New Roman" w:cs="Times New Roman"/>
          <w:sz w:val="24"/>
          <w:szCs w:val="24"/>
        </w:rPr>
        <w:t>). Kliente tuleb vastu võtta privaatselt, et teise ettevõtja/advokaadibüroo töötajad ei puutuks büroo klientidega kokku. Juhatuse teadaolevalt on mitu advokaadibürood, mis jagavad büroopinda teise büroo või ettevõttega, kuid juhatus on korralise järelevalve raames teinud kindlaks, et neis on kutsesaladuse hoidmine tagatud. Seega on väiksematel advokaadibüroodel võimalik kaaluda teise advokaadibüroo või ettevõttega ühise büroopinna rentimist, kui see aitab advokaadibüroode rasket majanduslikku olukorda leevendada.</w:t>
      </w:r>
    </w:p>
    <w:p w14:paraId="292D52B9" w14:textId="77777777" w:rsidR="006A2B92" w:rsidRDefault="006A2B92" w:rsidP="006A2B92">
      <w:pPr>
        <w:autoSpaceDE w:val="0"/>
        <w:autoSpaceDN w:val="0"/>
        <w:spacing w:after="0" w:line="240" w:lineRule="auto"/>
        <w:jc w:val="both"/>
        <w:rPr>
          <w:rFonts w:ascii="Times New Roman" w:eastAsia="Calibri" w:hAnsi="Times New Roman" w:cs="Times New Roman"/>
          <w:b/>
          <w:bCs/>
          <w:sz w:val="24"/>
          <w:szCs w:val="24"/>
        </w:rPr>
      </w:pPr>
    </w:p>
    <w:p w14:paraId="71A7419D" w14:textId="77777777" w:rsidR="006A2B92" w:rsidRDefault="006A2B92" w:rsidP="006A2B92">
      <w:pPr>
        <w:autoSpaceDE w:val="0"/>
        <w:autoSpaceDN w:val="0"/>
        <w:spacing w:after="0" w:line="240" w:lineRule="auto"/>
        <w:jc w:val="both"/>
        <w:rPr>
          <w:rFonts w:ascii="Times New Roman" w:eastAsia="Calibri" w:hAnsi="Times New Roman" w:cs="Times New Roman"/>
          <w:b/>
          <w:bCs/>
          <w:sz w:val="24"/>
          <w:szCs w:val="24"/>
        </w:rPr>
      </w:pPr>
    </w:p>
    <w:p w14:paraId="251C0839" w14:textId="4ACB3B1A" w:rsidR="006A2B92" w:rsidRPr="007933B5" w:rsidRDefault="006A2B92" w:rsidP="006A2B92">
      <w:pPr>
        <w:autoSpaceDE w:val="0"/>
        <w:autoSpaceDN w:val="0"/>
        <w:spacing w:after="0" w:line="240" w:lineRule="auto"/>
        <w:jc w:val="both"/>
        <w:rPr>
          <w:rFonts w:ascii="Times New Roman" w:eastAsia="Calibri" w:hAnsi="Times New Roman" w:cs="Times New Roman"/>
          <w:b/>
          <w:bCs/>
          <w:sz w:val="24"/>
          <w:szCs w:val="24"/>
        </w:rPr>
      </w:pPr>
      <w:r w:rsidRPr="007933B5">
        <w:rPr>
          <w:rFonts w:ascii="Times New Roman" w:eastAsia="Calibri" w:hAnsi="Times New Roman" w:cs="Times New Roman"/>
          <w:b/>
          <w:bCs/>
          <w:sz w:val="24"/>
          <w:szCs w:val="24"/>
        </w:rPr>
        <w:t>Juhatus</w:t>
      </w:r>
    </w:p>
    <w:p w14:paraId="3F744833" w14:textId="77777777" w:rsidR="006A2B92" w:rsidRPr="007933B5" w:rsidRDefault="006A2B92" w:rsidP="006A2B92">
      <w:pPr>
        <w:autoSpaceDE w:val="0"/>
        <w:autoSpaceDN w:val="0"/>
        <w:spacing w:after="0" w:line="240" w:lineRule="auto"/>
        <w:jc w:val="both"/>
        <w:rPr>
          <w:rFonts w:ascii="Times New Roman" w:eastAsia="Calibri" w:hAnsi="Times New Roman" w:cs="Times New Roman"/>
          <w:b/>
          <w:bCs/>
          <w:sz w:val="24"/>
          <w:szCs w:val="24"/>
        </w:rPr>
      </w:pPr>
    </w:p>
    <w:p w14:paraId="6B02B008" w14:textId="77777777" w:rsidR="006A2B92" w:rsidRPr="007933B5" w:rsidRDefault="006A2B92" w:rsidP="006A2B92">
      <w:pPr>
        <w:autoSpaceDE w:val="0"/>
        <w:autoSpaceDN w:val="0"/>
        <w:spacing w:after="0" w:line="240" w:lineRule="auto"/>
        <w:jc w:val="both"/>
        <w:rPr>
          <w:rFonts w:ascii="Times New Roman" w:eastAsia="Calibri" w:hAnsi="Times New Roman" w:cs="Times New Roman"/>
          <w:b/>
          <w:bCs/>
          <w:sz w:val="24"/>
          <w:szCs w:val="24"/>
        </w:rPr>
      </w:pPr>
      <w:r w:rsidRPr="007933B5">
        <w:rPr>
          <w:rFonts w:ascii="Times New Roman" w:eastAsia="Calibri" w:hAnsi="Times New Roman" w:cs="Times New Roman"/>
          <w:b/>
          <w:bCs/>
          <w:sz w:val="24"/>
          <w:szCs w:val="24"/>
        </w:rPr>
        <w:t>O T S U S T A S:</w:t>
      </w:r>
    </w:p>
    <w:p w14:paraId="61280523" w14:textId="77777777" w:rsidR="006A2B92" w:rsidRPr="007933B5" w:rsidRDefault="006A2B92" w:rsidP="006A2B92">
      <w:pPr>
        <w:autoSpaceDE w:val="0"/>
        <w:autoSpaceDN w:val="0"/>
        <w:spacing w:after="0" w:line="240" w:lineRule="auto"/>
        <w:jc w:val="both"/>
        <w:rPr>
          <w:rFonts w:ascii="Times New Roman" w:eastAsia="Calibri" w:hAnsi="Times New Roman" w:cs="Times New Roman"/>
          <w:b/>
          <w:bCs/>
          <w:sz w:val="24"/>
          <w:szCs w:val="24"/>
        </w:rPr>
      </w:pPr>
    </w:p>
    <w:p w14:paraId="5759EEA6" w14:textId="1EDA2E6B" w:rsidR="006A2B92" w:rsidRPr="0023485E" w:rsidRDefault="006A2B92" w:rsidP="006A2B92">
      <w:pPr>
        <w:spacing w:after="0" w:line="240" w:lineRule="auto"/>
        <w:jc w:val="both"/>
        <w:rPr>
          <w:rFonts w:ascii="Times New Roman" w:eastAsia="Calibri" w:hAnsi="Times New Roman" w:cs="Times New Roman"/>
          <w:b/>
          <w:bCs/>
          <w:sz w:val="24"/>
          <w:szCs w:val="24"/>
        </w:rPr>
      </w:pPr>
      <w:r w:rsidRPr="0023485E">
        <w:rPr>
          <w:rFonts w:ascii="Times New Roman" w:eastAsia="Calibri" w:hAnsi="Times New Roman" w:cs="Times New Roman"/>
          <w:b/>
          <w:bCs/>
          <w:sz w:val="24"/>
          <w:szCs w:val="24"/>
        </w:rPr>
        <w:t xml:space="preserve">Teha ülaltoodud </w:t>
      </w:r>
      <w:r w:rsidR="00D97E95">
        <w:rPr>
          <w:rFonts w:ascii="Times New Roman" w:eastAsia="Calibri" w:hAnsi="Times New Roman" w:cs="Times New Roman"/>
          <w:b/>
          <w:bCs/>
          <w:sz w:val="24"/>
          <w:szCs w:val="24"/>
        </w:rPr>
        <w:t xml:space="preserve">seisukohad </w:t>
      </w:r>
      <w:proofErr w:type="spellStart"/>
      <w:r w:rsidR="00D97E95">
        <w:rPr>
          <w:rFonts w:ascii="Times New Roman" w:eastAsia="Calibri" w:hAnsi="Times New Roman" w:cs="Times New Roman"/>
          <w:b/>
          <w:bCs/>
          <w:sz w:val="24"/>
          <w:szCs w:val="24"/>
        </w:rPr>
        <w:t>pöördujale</w:t>
      </w:r>
      <w:proofErr w:type="spellEnd"/>
      <w:r w:rsidR="00D97E95">
        <w:rPr>
          <w:rFonts w:ascii="Times New Roman" w:eastAsia="Calibri" w:hAnsi="Times New Roman" w:cs="Times New Roman"/>
          <w:b/>
          <w:bCs/>
          <w:sz w:val="24"/>
          <w:szCs w:val="24"/>
        </w:rPr>
        <w:t xml:space="preserve"> teatavaks.</w:t>
      </w:r>
    </w:p>
    <w:p w14:paraId="30253577" w14:textId="77777777" w:rsidR="006A2B92" w:rsidRDefault="006A2B92" w:rsidP="006A2B92">
      <w:pPr>
        <w:spacing w:after="0" w:line="240" w:lineRule="auto"/>
        <w:jc w:val="both"/>
        <w:rPr>
          <w:rFonts w:ascii="Times New Roman" w:hAnsi="Times New Roman" w:cs="Times New Roman"/>
          <w:b/>
          <w:bCs/>
          <w:sz w:val="24"/>
          <w:szCs w:val="24"/>
        </w:rPr>
      </w:pPr>
    </w:p>
    <w:p w14:paraId="1E80E3EF" w14:textId="77777777" w:rsidR="006A2B92" w:rsidRDefault="006A2B92" w:rsidP="006A2B92">
      <w:pPr>
        <w:spacing w:after="0" w:line="240" w:lineRule="auto"/>
        <w:jc w:val="both"/>
        <w:rPr>
          <w:rFonts w:ascii="Times New Roman" w:hAnsi="Times New Roman" w:cs="Times New Roman"/>
          <w:b/>
          <w:bCs/>
          <w:sz w:val="24"/>
          <w:szCs w:val="24"/>
        </w:rPr>
      </w:pPr>
    </w:p>
    <w:p w14:paraId="390330E9" w14:textId="77777777" w:rsidR="00E52BC2" w:rsidRDefault="00E52BC2"/>
    <w:sectPr w:rsidR="00E52B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B92"/>
    <w:rsid w:val="006A2B92"/>
    <w:rsid w:val="008B6795"/>
    <w:rsid w:val="00D97E95"/>
    <w:rsid w:val="00E52BC2"/>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F2A88"/>
  <w15:chartTrackingRefBased/>
  <w15:docId w15:val="{D04907E0-6EB5-4F14-81AB-A93F5D251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194</Words>
  <Characters>1127</Characters>
  <Application>Microsoft Office Word</Application>
  <DocSecurity>0</DocSecurity>
  <Lines>9</Lines>
  <Paragraphs>2</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1319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Anastassia Grigorjeva</dc:creator>
  <cp:keywords/>
  <dc:description/>
  <cp:lastModifiedBy>Jane Suur</cp:lastModifiedBy>
  <cp:revision>2</cp:revision>
  <dcterms:created xsi:type="dcterms:W3CDTF">2020-05-27T11:17:00Z</dcterms:created>
  <dcterms:modified xsi:type="dcterms:W3CDTF">2023-09-29T10:32:00Z</dcterms:modified>
</cp:coreProperties>
</file>