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51FC" w14:textId="77777777" w:rsidR="006E1B2C" w:rsidRPr="00002705" w:rsidRDefault="006E1B2C" w:rsidP="006E1B2C">
      <w:pPr>
        <w:rPr>
          <w:b w:val="0"/>
          <w:bCs/>
          <w:color w:val="FF0000"/>
        </w:rPr>
      </w:pPr>
    </w:p>
    <w:p w14:paraId="53F918D9" w14:textId="77777777" w:rsidR="006E1B2C" w:rsidRPr="00002705" w:rsidRDefault="006E1B2C" w:rsidP="006E1B2C">
      <w:pPr>
        <w:rPr>
          <w:color w:val="000000" w:themeColor="text1"/>
        </w:rPr>
      </w:pPr>
      <w:r w:rsidRPr="00002705">
        <w:rPr>
          <w:b w:val="0"/>
          <w:bCs/>
          <w:color w:val="000000" w:themeColor="text1"/>
        </w:rPr>
        <w:t>EESTI ADVOKATUURI JUHATUS</w:t>
      </w:r>
    </w:p>
    <w:p w14:paraId="163B10AE" w14:textId="77777777" w:rsidR="006E1B2C" w:rsidRPr="00002705" w:rsidRDefault="006E1B2C" w:rsidP="006E1B2C">
      <w:pPr>
        <w:jc w:val="both"/>
        <w:rPr>
          <w:b w:val="0"/>
          <w:bCs/>
          <w:color w:val="000000" w:themeColor="text1"/>
        </w:rPr>
      </w:pPr>
      <w:r w:rsidRPr="00002705">
        <w:rPr>
          <w:b w:val="0"/>
          <w:bCs/>
          <w:color w:val="000000" w:themeColor="text1"/>
        </w:rPr>
        <w:t>ISTUNGI PROTOKOLL</w:t>
      </w:r>
    </w:p>
    <w:p w14:paraId="72FBA080" w14:textId="77777777" w:rsidR="006E1B2C" w:rsidRPr="00002705" w:rsidRDefault="006E1B2C" w:rsidP="006E1B2C">
      <w:pPr>
        <w:jc w:val="both"/>
        <w:rPr>
          <w:b w:val="0"/>
          <w:bCs/>
          <w:color w:val="000000" w:themeColor="text1"/>
        </w:rPr>
      </w:pPr>
      <w:r w:rsidRPr="00002705">
        <w:rPr>
          <w:b w:val="0"/>
          <w:bCs/>
          <w:color w:val="000000" w:themeColor="text1"/>
        </w:rPr>
        <w:t>7.  august 2018. a nr 16</w:t>
      </w:r>
    </w:p>
    <w:p w14:paraId="3A493EAB" w14:textId="77777777" w:rsidR="006E1B2C" w:rsidRPr="00002705" w:rsidRDefault="006E1B2C" w:rsidP="006E1B2C">
      <w:pPr>
        <w:jc w:val="both"/>
        <w:rPr>
          <w:b w:val="0"/>
          <w:bCs/>
          <w:color w:val="000000" w:themeColor="text1"/>
        </w:rPr>
      </w:pPr>
      <w:r w:rsidRPr="00002705">
        <w:rPr>
          <w:b w:val="0"/>
          <w:bCs/>
          <w:color w:val="000000" w:themeColor="text1"/>
        </w:rPr>
        <w:t>Tallinn</w:t>
      </w:r>
    </w:p>
    <w:p w14:paraId="26F5FCD1" w14:textId="77777777" w:rsidR="00F7160E" w:rsidRDefault="00F7160E"/>
    <w:p w14:paraId="692A7F45" w14:textId="77777777" w:rsidR="00A0522E" w:rsidRDefault="00A0522E" w:rsidP="00BA37CD">
      <w:pPr>
        <w:jc w:val="both"/>
        <w:rPr>
          <w:color w:val="000000"/>
        </w:rPr>
      </w:pPr>
    </w:p>
    <w:p w14:paraId="18D98611" w14:textId="77777777" w:rsidR="00A0522E" w:rsidRDefault="00A0522E" w:rsidP="00BA37CD">
      <w:pPr>
        <w:jc w:val="both"/>
        <w:rPr>
          <w:color w:val="000000"/>
        </w:rPr>
      </w:pPr>
    </w:p>
    <w:p w14:paraId="39EFC39D" w14:textId="3DFC8949" w:rsidR="00BA37CD" w:rsidRDefault="00A0522E" w:rsidP="00BA37CD">
      <w:pPr>
        <w:jc w:val="both"/>
        <w:rPr>
          <w:color w:val="000000"/>
        </w:rPr>
      </w:pPr>
      <w:r>
        <w:rPr>
          <w:color w:val="000000"/>
        </w:rPr>
        <w:t xml:space="preserve">Istungiaegade kokkuleppimine, protokollide </w:t>
      </w:r>
      <w:proofErr w:type="spellStart"/>
      <w:r>
        <w:rPr>
          <w:color w:val="000000"/>
        </w:rPr>
        <w:t>AET-i</w:t>
      </w:r>
      <w:proofErr w:type="spellEnd"/>
      <w:r>
        <w:rPr>
          <w:color w:val="000000"/>
        </w:rPr>
        <w:t xml:space="preserve"> laadimine, masinloetavus</w:t>
      </w:r>
    </w:p>
    <w:p w14:paraId="4ACC14C3" w14:textId="77777777" w:rsidR="00A0522E" w:rsidRDefault="00A0522E" w:rsidP="00BA37CD">
      <w:pPr>
        <w:jc w:val="both"/>
        <w:rPr>
          <w:color w:val="000000"/>
        </w:rPr>
      </w:pPr>
    </w:p>
    <w:p w14:paraId="09B93BC6" w14:textId="77777777" w:rsidR="00A0522E" w:rsidRPr="00002705" w:rsidRDefault="00A0522E" w:rsidP="00BA37CD">
      <w:pPr>
        <w:jc w:val="both"/>
        <w:rPr>
          <w:color w:val="000000"/>
        </w:rPr>
      </w:pPr>
    </w:p>
    <w:p w14:paraId="3E3042E4" w14:textId="77777777" w:rsidR="00BA37CD" w:rsidRPr="00002705" w:rsidRDefault="00BA37CD" w:rsidP="00BA37CD">
      <w:pPr>
        <w:jc w:val="both"/>
        <w:rPr>
          <w:b w:val="0"/>
          <w:color w:val="000000"/>
        </w:rPr>
      </w:pPr>
      <w:r w:rsidRPr="00002705">
        <w:rPr>
          <w:b w:val="0"/>
          <w:color w:val="000000"/>
        </w:rPr>
        <w:t>Advokaat juhib tähelepanu tsiviilkohtumenetluses ilmnenud kitsaskohtadele ja palub kaaluda nende lahendamiseks kohtu poole pöördumist. Pöördumise kohaselt on osa kohtuametnikke hakanud nõudma mõjuvat põhjust istungi määramisel, kui pakutav aeg ei sobi. Mõned kohtuametnikud nõuavad isegi mõjuva põhjuse etteulatuvat tõendamist. Advokaat tõstatab küsimuse, kuidas oleks võimalik tõendada kahe kuu pärast toimuvat reisi autoga teise riiki, kui advokaadil on konfidentsiaalsuskohustus ja ta ei saa avaldada teise asja andmeid. TsMS § 342 lg 3 näeb ette menetlusosalise arvamuse arvestamist kohtuistungi määramisel. Seadus ei näe ette arvamuse arvestamist ainult mõjuva põhjuse olemasolul ja tõendamisel. Seega üldjuhul tuleks menetlusosalise arvamusega arvestada ka siis, kui see ei põhjusta asja venimist ja puudub mõjuv põhjus. Nt esindaja on puhkusel või hõivatud sel konkreetsel ajal muu tööga või esineb mingi muu põhjus, mis ei kvalifitseeru mõjuva põhjuse alla (TsMS § 422 lg 1), kuid millega mittearvestamine põhjustaks põhjendamatuid ebamugavusi ja/või kulusid.</w:t>
      </w:r>
    </w:p>
    <w:p w14:paraId="5C82EB09" w14:textId="77777777" w:rsidR="00BA37CD" w:rsidRPr="00002705" w:rsidRDefault="00BA37CD" w:rsidP="00BA37CD">
      <w:pPr>
        <w:jc w:val="both"/>
        <w:rPr>
          <w:b w:val="0"/>
          <w:color w:val="000000"/>
        </w:rPr>
      </w:pPr>
    </w:p>
    <w:p w14:paraId="257F99AE" w14:textId="77777777" w:rsidR="00BA37CD" w:rsidRPr="00002705" w:rsidRDefault="00BA37CD" w:rsidP="00BA37CD">
      <w:pPr>
        <w:jc w:val="both"/>
        <w:rPr>
          <w:b w:val="0"/>
          <w:color w:val="000000"/>
        </w:rPr>
      </w:pPr>
      <w:r w:rsidRPr="00002705">
        <w:rPr>
          <w:b w:val="0"/>
          <w:color w:val="000000"/>
        </w:rPr>
        <w:t>Teine ettepanek oleks juhtida kohtute tähelepanu, et TsMS § 53 lg 2 teise lause kohaselt peab kohus edastama kohtuistungi protokolli elektronposti aadressile. Kohtud seda ei järgi, vaid avalikustavad protokollid e-toimikus. See põhjustab ebamugavust ja ajakulu, kuna on vaja teha täiendavaid e-toimikuga seotud toiminguid. Protokolli kättesaamise aeg ei ole oluline, kuna sellega ei ole seotud tagajärge. Menetlustähtaeg hakkab kulgema vaid protokolli allkirjastamisest ja kättesaadavaks tegemisest (TsMS § 53 lg 2 esimene lause). Seega puudub põhjus, miks mitte saata protokolli e-postiga ja otsida selle asemel teisi võimalusi.</w:t>
      </w:r>
    </w:p>
    <w:p w14:paraId="2B3760C9" w14:textId="77777777" w:rsidR="00BA37CD" w:rsidRPr="00002705" w:rsidRDefault="00BA37CD" w:rsidP="00BA37CD">
      <w:pPr>
        <w:jc w:val="both"/>
        <w:rPr>
          <w:b w:val="0"/>
          <w:color w:val="000000"/>
        </w:rPr>
      </w:pPr>
    </w:p>
    <w:p w14:paraId="0688B7D2" w14:textId="77777777" w:rsidR="00BA37CD" w:rsidRPr="00002705" w:rsidRDefault="00BA37CD" w:rsidP="00BA37CD">
      <w:pPr>
        <w:jc w:val="both"/>
        <w:rPr>
          <w:b w:val="0"/>
          <w:color w:val="000000"/>
        </w:rPr>
      </w:pPr>
      <w:r w:rsidRPr="00002705">
        <w:rPr>
          <w:b w:val="0"/>
          <w:color w:val="000000"/>
        </w:rPr>
        <w:t xml:space="preserve">Kolmanda ettepaneku kohaselt võiks kohtud tutvustada protokolle masinloetavatena. Praegu tutvustavad mõned kohtuametnikud protokolle PDF formaadis pildina, mitte tekstina. Selleks nad eelnevalt trükivad protokolli välja ja siis skaneerivad sisse ilma teksti äratundmise funktsiooni kasutamata. Protokolli tutvustamine masinloetavana, st kujul nagu see kohtul algselt on, vähendaks kohtu tööd ja pakuks advokaatidele võimalust töödelda dokumenti kaasaegsete võtetega (nt sõnaotsing, järjehoidjad, katkendite kopeerimine). </w:t>
      </w:r>
    </w:p>
    <w:p w14:paraId="46009AA0" w14:textId="77777777" w:rsidR="00BA37CD" w:rsidRPr="00002705" w:rsidRDefault="00BA37CD" w:rsidP="00BA37CD">
      <w:pPr>
        <w:jc w:val="both"/>
        <w:rPr>
          <w:b w:val="0"/>
          <w:color w:val="000000"/>
        </w:rPr>
      </w:pPr>
    </w:p>
    <w:p w14:paraId="2038D3D4" w14:textId="77777777" w:rsidR="00BA37CD" w:rsidRPr="00002705" w:rsidRDefault="00BA37CD" w:rsidP="00BA37CD">
      <w:pPr>
        <w:jc w:val="both"/>
        <w:rPr>
          <w:b w:val="0"/>
          <w:color w:val="000000"/>
        </w:rPr>
      </w:pPr>
      <w:r w:rsidRPr="00002705">
        <w:rPr>
          <w:b w:val="0"/>
          <w:color w:val="000000"/>
        </w:rPr>
        <w:t>Kohtuistungi aegade kokkuleppimise osas märgib juhatus, et kohtunik peaks istungi aegade määramisel arvesse võtma advokaatide mõistlikke avaldusi kohtuistungi aegade mittesobimise kohta ja määrama võimalusel istungi kõigile osapooltele sobivale ajale. Samas peab ka advokaat tegema endast kõik, et mitte venitada menetlust. Juhatus kutsub  üles kohut ja advokaate järgima kohtumenetluse parima praktika edendamise suuniseid, mis sisaldab ka istungi määramise põhimõtteid.</w:t>
      </w:r>
    </w:p>
    <w:p w14:paraId="3F232E7A" w14:textId="77777777" w:rsidR="00BA37CD" w:rsidRPr="00002705" w:rsidRDefault="00BA37CD" w:rsidP="00BA37CD">
      <w:pPr>
        <w:jc w:val="both"/>
        <w:rPr>
          <w:b w:val="0"/>
          <w:color w:val="000000"/>
        </w:rPr>
      </w:pPr>
    </w:p>
    <w:p w14:paraId="43BADC95" w14:textId="77777777" w:rsidR="00BA37CD" w:rsidRPr="00002705" w:rsidRDefault="00BA37CD" w:rsidP="00BA37CD">
      <w:pPr>
        <w:jc w:val="both"/>
        <w:rPr>
          <w:b w:val="0"/>
          <w:color w:val="000000"/>
        </w:rPr>
      </w:pPr>
      <w:r w:rsidRPr="00002705">
        <w:rPr>
          <w:b w:val="0"/>
          <w:color w:val="000000"/>
        </w:rPr>
        <w:t xml:space="preserve">Mis puudutab protokollide e-toimikusse laadimist, siis võimalik on teha </w:t>
      </w:r>
      <w:proofErr w:type="spellStart"/>
      <w:r w:rsidRPr="00002705">
        <w:rPr>
          <w:b w:val="0"/>
          <w:color w:val="000000"/>
        </w:rPr>
        <w:t>RIK-i</w:t>
      </w:r>
      <w:proofErr w:type="spellEnd"/>
      <w:r w:rsidRPr="00002705">
        <w:rPr>
          <w:b w:val="0"/>
          <w:color w:val="000000"/>
        </w:rPr>
        <w:t xml:space="preserve"> arendusettepanek muuta protokolli saatmine automaatseks. </w:t>
      </w:r>
    </w:p>
    <w:p w14:paraId="72AD06EF" w14:textId="77777777" w:rsidR="00BA37CD" w:rsidRPr="00002705" w:rsidRDefault="00BA37CD" w:rsidP="00BA37CD">
      <w:pPr>
        <w:jc w:val="both"/>
        <w:rPr>
          <w:b w:val="0"/>
          <w:color w:val="000000"/>
        </w:rPr>
      </w:pPr>
    </w:p>
    <w:p w14:paraId="72EFF19D" w14:textId="77777777" w:rsidR="00BA37CD" w:rsidRPr="00002705" w:rsidRDefault="00BA37CD" w:rsidP="00BA37CD">
      <w:pPr>
        <w:jc w:val="both"/>
        <w:rPr>
          <w:b w:val="0"/>
          <w:color w:val="000000"/>
        </w:rPr>
      </w:pPr>
      <w:r w:rsidRPr="00002705">
        <w:rPr>
          <w:b w:val="0"/>
          <w:color w:val="000000"/>
        </w:rPr>
        <w:lastRenderedPageBreak/>
        <w:t>Juhatus leiab, et advokaadile esitatavad protokollid peaksid olema masinloetavad ja peab vajalikuks pöörduda antud küsimuses Justiitsministeeriumi poole, et uurida, mis ajaks võetakse selle tagamiseks kasutusele vajalikud töökorralduslikud ja tehnilised lahendused.</w:t>
      </w:r>
    </w:p>
    <w:p w14:paraId="7A14F85C" w14:textId="77777777" w:rsidR="00BA37CD" w:rsidRPr="00002705" w:rsidRDefault="00BA37CD" w:rsidP="00BA37CD">
      <w:pPr>
        <w:jc w:val="both"/>
        <w:rPr>
          <w:b w:val="0"/>
          <w:color w:val="000000"/>
        </w:rPr>
      </w:pPr>
    </w:p>
    <w:p w14:paraId="1188EA05" w14:textId="77777777" w:rsidR="00BA37CD" w:rsidRPr="00002705" w:rsidRDefault="00BA37CD" w:rsidP="00BA37CD">
      <w:pPr>
        <w:jc w:val="both"/>
        <w:rPr>
          <w:b w:val="0"/>
          <w:color w:val="000000"/>
        </w:rPr>
      </w:pPr>
    </w:p>
    <w:p w14:paraId="4C867A63" w14:textId="77777777" w:rsidR="00BA37CD" w:rsidRPr="00002705" w:rsidRDefault="00BA37CD" w:rsidP="00BA37CD">
      <w:pPr>
        <w:jc w:val="both"/>
        <w:rPr>
          <w:b w:val="0"/>
          <w:color w:val="000000"/>
        </w:rPr>
      </w:pPr>
      <w:r w:rsidRPr="00002705">
        <w:rPr>
          <w:b w:val="0"/>
          <w:color w:val="000000"/>
        </w:rPr>
        <w:t>Juhatus</w:t>
      </w:r>
    </w:p>
    <w:p w14:paraId="5E12071F" w14:textId="77777777" w:rsidR="00BA37CD" w:rsidRPr="00002705" w:rsidRDefault="00BA37CD" w:rsidP="00BA37CD">
      <w:pPr>
        <w:jc w:val="both"/>
        <w:rPr>
          <w:color w:val="000000"/>
        </w:rPr>
      </w:pPr>
    </w:p>
    <w:p w14:paraId="74A82453" w14:textId="77777777" w:rsidR="00BA37CD" w:rsidRPr="00002705" w:rsidRDefault="00BA37CD" w:rsidP="00BA37CD">
      <w:pPr>
        <w:jc w:val="both"/>
        <w:rPr>
          <w:color w:val="000000"/>
        </w:rPr>
      </w:pPr>
      <w:r w:rsidRPr="00002705">
        <w:rPr>
          <w:color w:val="000000"/>
        </w:rPr>
        <w:t>O T S U S T A S:</w:t>
      </w:r>
    </w:p>
    <w:p w14:paraId="71866BDA" w14:textId="77777777" w:rsidR="00BA37CD" w:rsidRPr="00002705" w:rsidRDefault="00BA37CD" w:rsidP="00BA37CD">
      <w:pPr>
        <w:jc w:val="both"/>
        <w:rPr>
          <w:color w:val="000000"/>
        </w:rPr>
      </w:pPr>
    </w:p>
    <w:p w14:paraId="4CE47305" w14:textId="77777777" w:rsidR="00BA37CD" w:rsidRPr="00002705" w:rsidRDefault="00BA37CD" w:rsidP="00BA37CD">
      <w:pPr>
        <w:jc w:val="both"/>
        <w:rPr>
          <w:color w:val="000000"/>
        </w:rPr>
      </w:pPr>
      <w:r w:rsidRPr="00002705">
        <w:rPr>
          <w:color w:val="000000"/>
        </w:rPr>
        <w:t>Teavitada eeltoodud seisukohast advokaati.</w:t>
      </w:r>
    </w:p>
    <w:p w14:paraId="731D6526" w14:textId="77777777" w:rsidR="00BA37CD" w:rsidRPr="00002705" w:rsidRDefault="00BA37CD" w:rsidP="00BA37CD">
      <w:pPr>
        <w:jc w:val="both"/>
        <w:rPr>
          <w:color w:val="000000"/>
        </w:rPr>
      </w:pPr>
    </w:p>
    <w:p w14:paraId="49BE56F1" w14:textId="77777777" w:rsidR="00BA37CD" w:rsidRPr="00002705" w:rsidRDefault="00BA37CD" w:rsidP="00BA37CD">
      <w:pPr>
        <w:jc w:val="both"/>
        <w:rPr>
          <w:color w:val="000000"/>
        </w:rPr>
      </w:pPr>
      <w:r w:rsidRPr="00002705">
        <w:rPr>
          <w:color w:val="000000"/>
        </w:rPr>
        <w:t>Pöörduda protokollide masinloetavuse küsimuses Justiitsministeeriumi  poole.</w:t>
      </w:r>
    </w:p>
    <w:p w14:paraId="261A4A5F" w14:textId="77777777" w:rsidR="00A12812" w:rsidRDefault="00A12812" w:rsidP="006E1B2C">
      <w:pPr>
        <w:jc w:val="both"/>
      </w:pPr>
    </w:p>
    <w:sectPr w:rsidR="00A12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24418850">
    <w:abstractNumId w:val="0"/>
  </w:num>
  <w:num w:numId="2" w16cid:durableId="1865560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86A97"/>
    <w:rsid w:val="001B3A3E"/>
    <w:rsid w:val="006E1B2C"/>
    <w:rsid w:val="00796C44"/>
    <w:rsid w:val="00A0522E"/>
    <w:rsid w:val="00A12812"/>
    <w:rsid w:val="00BA37CD"/>
    <w:rsid w:val="00F716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1DC8"/>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2812"/>
    <w:pPr>
      <w:spacing w:after="0" w:line="240" w:lineRule="auto"/>
    </w:pPr>
    <w:rPr>
      <w:rFonts w:ascii="Times New Roman" w:eastAsia="Times New Roman" w:hAnsi="Times New Roman" w:cs="Times New Roman"/>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E1B2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2019-04-24T13:24:00Z</dcterms:created>
  <dcterms:modified xsi:type="dcterms:W3CDTF">2023-10-02T09:07:00Z</dcterms:modified>
</cp:coreProperties>
</file>