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5E3" w:rsidRPr="002178E7" w:rsidRDefault="008F25E3" w:rsidP="008F25E3">
      <w:pPr>
        <w:rPr>
          <w:color w:val="000000" w:themeColor="text1"/>
        </w:rPr>
      </w:pPr>
      <w:r w:rsidRPr="002178E7">
        <w:rPr>
          <w:b w:val="0"/>
          <w:bCs/>
          <w:color w:val="000000" w:themeColor="text1"/>
        </w:rPr>
        <w:t>EESTI ADVOKATUURI JUHATUS</w:t>
      </w:r>
    </w:p>
    <w:p w:rsidR="008F25E3" w:rsidRPr="002178E7" w:rsidRDefault="008F25E3" w:rsidP="008F25E3">
      <w:pPr>
        <w:jc w:val="both"/>
        <w:rPr>
          <w:b w:val="0"/>
          <w:bCs/>
          <w:color w:val="000000" w:themeColor="text1"/>
        </w:rPr>
      </w:pPr>
      <w:r w:rsidRPr="002178E7">
        <w:rPr>
          <w:b w:val="0"/>
          <w:bCs/>
          <w:color w:val="000000" w:themeColor="text1"/>
        </w:rPr>
        <w:t>ISTUNGI PROTOKOLL</w:t>
      </w:r>
    </w:p>
    <w:p w:rsidR="008F25E3" w:rsidRPr="002178E7" w:rsidRDefault="008F25E3" w:rsidP="008F25E3">
      <w:pPr>
        <w:jc w:val="both"/>
        <w:rPr>
          <w:b w:val="0"/>
          <w:bCs/>
          <w:color w:val="000000" w:themeColor="text1"/>
        </w:rPr>
      </w:pPr>
      <w:r w:rsidRPr="002178E7">
        <w:rPr>
          <w:b w:val="0"/>
          <w:bCs/>
          <w:color w:val="000000" w:themeColor="text1"/>
        </w:rPr>
        <w:t>14. mai 2019. a nr 10</w:t>
      </w:r>
    </w:p>
    <w:p w:rsidR="008F25E3" w:rsidRPr="002178E7" w:rsidRDefault="008F25E3" w:rsidP="008F25E3">
      <w:pPr>
        <w:jc w:val="both"/>
        <w:rPr>
          <w:b w:val="0"/>
          <w:bCs/>
          <w:color w:val="000000" w:themeColor="text1"/>
        </w:rPr>
      </w:pPr>
      <w:r w:rsidRPr="002178E7">
        <w:rPr>
          <w:b w:val="0"/>
          <w:bCs/>
          <w:color w:val="000000" w:themeColor="text1"/>
        </w:rPr>
        <w:t>Tallinn</w:t>
      </w:r>
    </w:p>
    <w:p w:rsidR="004945D2" w:rsidRDefault="004945D2"/>
    <w:p w:rsidR="008F25E3" w:rsidRDefault="008F25E3"/>
    <w:p w:rsidR="008F25E3" w:rsidRPr="00C17EE6" w:rsidRDefault="008F25E3" w:rsidP="008F25E3">
      <w:pPr>
        <w:suppressAutoHyphens/>
        <w:autoSpaceDN w:val="0"/>
        <w:ind w:left="142"/>
        <w:jc w:val="both"/>
        <w:textAlignment w:val="baseline"/>
        <w:rPr>
          <w:rFonts w:eastAsia="Calibri"/>
        </w:rPr>
      </w:pPr>
    </w:p>
    <w:p w:rsidR="008F25E3" w:rsidRPr="00C17EE6" w:rsidRDefault="00383B6A" w:rsidP="008F25E3">
      <w:pPr>
        <w:suppressAutoHyphens/>
        <w:autoSpaceDN w:val="0"/>
        <w:jc w:val="both"/>
        <w:textAlignment w:val="baseline"/>
      </w:pPr>
      <w:r>
        <w:t>Kaitsja menetlusest taandamine</w:t>
      </w:r>
    </w:p>
    <w:p w:rsidR="008F25E3" w:rsidRPr="009E38D2" w:rsidRDefault="008F25E3" w:rsidP="008F25E3">
      <w:pPr>
        <w:suppressAutoHyphens/>
        <w:autoSpaceDN w:val="0"/>
        <w:jc w:val="both"/>
        <w:textAlignment w:val="baseline"/>
        <w:rPr>
          <w:rFonts w:eastAsia="Calibri"/>
        </w:rPr>
      </w:pPr>
    </w:p>
    <w:p w:rsidR="008F25E3" w:rsidRDefault="008F25E3" w:rsidP="008F25E3">
      <w:pPr>
        <w:jc w:val="both"/>
        <w:rPr>
          <w:b w:val="0"/>
          <w:lang w:eastAsia="en-US"/>
        </w:rPr>
      </w:pPr>
      <w:r>
        <w:rPr>
          <w:b w:val="0"/>
          <w:lang w:eastAsia="en-US"/>
        </w:rPr>
        <w:t>J</w:t>
      </w:r>
      <w:r w:rsidRPr="00AD1F16">
        <w:rPr>
          <w:b w:val="0"/>
          <w:lang w:eastAsia="en-US"/>
        </w:rPr>
        <w:t>uhatuse poole pöördus avaldusega vandeadvokaa</w:t>
      </w:r>
      <w:r>
        <w:rPr>
          <w:b w:val="0"/>
          <w:lang w:eastAsia="en-US"/>
        </w:rPr>
        <w:t>di abi</w:t>
      </w:r>
      <w:r w:rsidRPr="00AD1F16">
        <w:rPr>
          <w:b w:val="0"/>
          <w:lang w:eastAsia="en-US"/>
        </w:rPr>
        <w:t xml:space="preserve"> </w:t>
      </w:r>
      <w:r w:rsidR="00383B6A">
        <w:rPr>
          <w:b w:val="0"/>
          <w:lang w:eastAsia="en-US"/>
        </w:rPr>
        <w:t>X</w:t>
      </w:r>
      <w:r w:rsidRPr="00AD1F16">
        <w:rPr>
          <w:b w:val="0"/>
          <w:lang w:eastAsia="en-US"/>
        </w:rPr>
        <w:t>, kes soovib saada seisukohta</w:t>
      </w:r>
      <w:r w:rsidRPr="00CF71C5">
        <w:rPr>
          <w:lang w:eastAsia="en-US"/>
        </w:rPr>
        <w:t xml:space="preserve"> </w:t>
      </w:r>
      <w:r>
        <w:rPr>
          <w:b w:val="0"/>
          <w:lang w:eastAsia="en-US"/>
        </w:rPr>
        <w:t xml:space="preserve">Harju Maakohtu 02.05.2019 kriminaalasjas nr </w:t>
      </w:r>
      <w:r w:rsidRPr="00CF71C5">
        <w:rPr>
          <w:b w:val="0"/>
          <w:lang w:eastAsia="en-US"/>
        </w:rPr>
        <w:t>1-19-705</w:t>
      </w:r>
      <w:r>
        <w:rPr>
          <w:b w:val="0"/>
          <w:lang w:eastAsia="en-US"/>
        </w:rPr>
        <w:t xml:space="preserve"> </w:t>
      </w:r>
      <w:r w:rsidRPr="00CF71C5">
        <w:rPr>
          <w:b w:val="0"/>
          <w:lang w:eastAsia="en-US"/>
        </w:rPr>
        <w:t xml:space="preserve">avaldatu õiguspärasuse osas – kas kohtu poolt kaitsja ja kaitsealuste </w:t>
      </w:r>
      <w:proofErr w:type="spellStart"/>
      <w:r w:rsidRPr="00CF71C5">
        <w:rPr>
          <w:b w:val="0"/>
          <w:lang w:eastAsia="en-US"/>
        </w:rPr>
        <w:t>sisesuhtesse</w:t>
      </w:r>
      <w:proofErr w:type="spellEnd"/>
      <w:r w:rsidRPr="00CF71C5">
        <w:rPr>
          <w:b w:val="0"/>
          <w:lang w:eastAsia="en-US"/>
        </w:rPr>
        <w:t xml:space="preserve"> sekkumine </w:t>
      </w:r>
      <w:r>
        <w:rPr>
          <w:b w:val="0"/>
          <w:lang w:eastAsia="en-US"/>
        </w:rPr>
        <w:t xml:space="preserve">kaitsjat taandades </w:t>
      </w:r>
      <w:r w:rsidRPr="00CF71C5">
        <w:rPr>
          <w:b w:val="0"/>
          <w:lang w:eastAsia="en-US"/>
        </w:rPr>
        <w:t xml:space="preserve">oli põhjendatud. Samuti palub </w:t>
      </w:r>
      <w:r>
        <w:rPr>
          <w:b w:val="0"/>
        </w:rPr>
        <w:t>advokaat</w:t>
      </w:r>
      <w:r w:rsidRPr="00CF71C5">
        <w:rPr>
          <w:b w:val="0"/>
          <w:lang w:eastAsia="en-US"/>
        </w:rPr>
        <w:t xml:space="preserve"> juhatusel võtta taandamistaotluse ning kohtu hilisema tegevuse osas seisukoht</w:t>
      </w:r>
      <w:r>
        <w:rPr>
          <w:b w:val="0"/>
          <w:lang w:eastAsia="en-US"/>
        </w:rPr>
        <w:t xml:space="preserve">, </w:t>
      </w:r>
      <w:r w:rsidRPr="00CF71C5">
        <w:rPr>
          <w:b w:val="0"/>
          <w:lang w:eastAsia="en-US"/>
        </w:rPr>
        <w:t>edastada</w:t>
      </w:r>
      <w:r>
        <w:rPr>
          <w:b w:val="0"/>
          <w:lang w:eastAsia="en-US"/>
        </w:rPr>
        <w:t xml:space="preserve"> see</w:t>
      </w:r>
      <w:r w:rsidRPr="00CF71C5">
        <w:rPr>
          <w:b w:val="0"/>
          <w:lang w:eastAsia="en-US"/>
        </w:rPr>
        <w:t xml:space="preserve"> Harju Maakohtule </w:t>
      </w:r>
      <w:r>
        <w:rPr>
          <w:b w:val="0"/>
          <w:lang w:eastAsia="en-US"/>
        </w:rPr>
        <w:t>j</w:t>
      </w:r>
      <w:r w:rsidRPr="00CF71C5">
        <w:rPr>
          <w:b w:val="0"/>
          <w:lang w:eastAsia="en-US"/>
        </w:rPr>
        <w:t>a Riigiprokuratuurile ning kaaluda määruskaebuse esitamist.</w:t>
      </w:r>
      <w:r>
        <w:rPr>
          <w:b w:val="0"/>
          <w:lang w:eastAsia="en-US"/>
        </w:rPr>
        <w:t xml:space="preserve"> </w:t>
      </w:r>
      <w:r>
        <w:rPr>
          <w:b w:val="0"/>
        </w:rPr>
        <w:t>Advokaadi hinnangul tuleb teema</w:t>
      </w:r>
      <w:r w:rsidRPr="00120ED4">
        <w:rPr>
          <w:b w:val="0"/>
          <w:lang w:eastAsia="en-US"/>
        </w:rPr>
        <w:t xml:space="preserve"> tõsta</w:t>
      </w:r>
      <w:r>
        <w:rPr>
          <w:b w:val="0"/>
          <w:lang w:eastAsia="en-US"/>
        </w:rPr>
        <w:t>tada</w:t>
      </w:r>
      <w:r w:rsidRPr="00120ED4">
        <w:rPr>
          <w:b w:val="0"/>
          <w:lang w:eastAsia="en-US"/>
        </w:rPr>
        <w:t xml:space="preserve"> erinevatel õiguskaitseorganitega toimuvatel ümarlaudadel.</w:t>
      </w:r>
      <w:r>
        <w:rPr>
          <w:b w:val="0"/>
          <w:lang w:eastAsia="en-US"/>
        </w:rPr>
        <w:t xml:space="preserve"> Ü</w:t>
      </w:r>
      <w:r w:rsidRPr="00120ED4">
        <w:rPr>
          <w:b w:val="0"/>
          <w:lang w:eastAsia="en-US"/>
        </w:rPr>
        <w:t xml:space="preserve">ksikisikute õiguste kaitse aspektist </w:t>
      </w:r>
      <w:r>
        <w:rPr>
          <w:b w:val="0"/>
          <w:lang w:eastAsia="en-US"/>
        </w:rPr>
        <w:t xml:space="preserve">tasub teema </w:t>
      </w:r>
      <w:r w:rsidRPr="00120ED4">
        <w:rPr>
          <w:b w:val="0"/>
          <w:lang w:eastAsia="en-US"/>
        </w:rPr>
        <w:t xml:space="preserve">tõstatada </w:t>
      </w:r>
      <w:r>
        <w:rPr>
          <w:b w:val="0"/>
          <w:lang w:eastAsia="en-US"/>
        </w:rPr>
        <w:t>ka a</w:t>
      </w:r>
      <w:r w:rsidRPr="00120ED4">
        <w:rPr>
          <w:b w:val="0"/>
          <w:lang w:eastAsia="en-US"/>
        </w:rPr>
        <w:t>dvokatuuri liikmeks mitte olevate isikute kaitsjana menetlusse lubamise otsustuste kontrollimise</w:t>
      </w:r>
      <w:r>
        <w:rPr>
          <w:b w:val="0"/>
          <w:lang w:eastAsia="en-US"/>
        </w:rPr>
        <w:t>l.</w:t>
      </w:r>
    </w:p>
    <w:p w:rsidR="008F25E3" w:rsidRDefault="008F25E3" w:rsidP="008F25E3">
      <w:pPr>
        <w:jc w:val="both"/>
        <w:rPr>
          <w:b w:val="0"/>
          <w:lang w:eastAsia="en-US"/>
        </w:rPr>
      </w:pPr>
    </w:p>
    <w:p w:rsidR="008F25E3" w:rsidRDefault="008F25E3" w:rsidP="008F25E3">
      <w:pPr>
        <w:jc w:val="both"/>
        <w:rPr>
          <w:b w:val="0"/>
        </w:rPr>
      </w:pPr>
      <w:r w:rsidRPr="00FF60C5">
        <w:rPr>
          <w:b w:val="0"/>
        </w:rPr>
        <w:t xml:space="preserve">Harju Maakohus otsustas 08.04.2019 määrusega asjas nr </w:t>
      </w:r>
      <w:r w:rsidRPr="00FF60C5">
        <w:rPr>
          <w:b w:val="0"/>
          <w:bCs/>
          <w:noProof/>
        </w:rPr>
        <w:t>1-19-705</w:t>
      </w:r>
      <w:r w:rsidRPr="00FF60C5">
        <w:rPr>
          <w:b w:val="0"/>
        </w:rPr>
        <w:t xml:space="preserve"> määrata A-le</w:t>
      </w:r>
      <w:r w:rsidRPr="00FF60C5">
        <w:rPr>
          <w:b w:val="0"/>
          <w:bCs/>
          <w:noProof/>
        </w:rPr>
        <w:t xml:space="preserve"> ja B-le RÕA osutaja seoses </w:t>
      </w:r>
      <w:r>
        <w:rPr>
          <w:b w:val="0"/>
          <w:bCs/>
          <w:noProof/>
        </w:rPr>
        <w:t xml:space="preserve">sellega, et senise </w:t>
      </w:r>
      <w:r w:rsidRPr="00FF60C5">
        <w:rPr>
          <w:b w:val="0"/>
          <w:bCs/>
          <w:noProof/>
        </w:rPr>
        <w:t xml:space="preserve">lepingulise kaitsjaga </w:t>
      </w:r>
      <w:r>
        <w:rPr>
          <w:b w:val="0"/>
          <w:bCs/>
          <w:noProof/>
        </w:rPr>
        <w:t xml:space="preserve">(kes ei olnud advokatuuri liige) </w:t>
      </w:r>
      <w:r w:rsidRPr="00FF60C5">
        <w:rPr>
          <w:b w:val="0"/>
          <w:bCs/>
          <w:noProof/>
        </w:rPr>
        <w:t>sõlmitud leping lõpeta</w:t>
      </w:r>
      <w:r>
        <w:rPr>
          <w:b w:val="0"/>
          <w:bCs/>
          <w:noProof/>
        </w:rPr>
        <w:t>ti</w:t>
      </w:r>
      <w:r w:rsidRPr="00FF60C5">
        <w:rPr>
          <w:b w:val="0"/>
          <w:bCs/>
          <w:noProof/>
        </w:rPr>
        <w:t xml:space="preserve">. Määruses märgiti, </w:t>
      </w:r>
      <w:r>
        <w:rPr>
          <w:b w:val="0"/>
          <w:bCs/>
          <w:noProof/>
        </w:rPr>
        <w:t xml:space="preserve">et </w:t>
      </w:r>
      <w:r w:rsidRPr="00FF60C5">
        <w:rPr>
          <w:b w:val="0"/>
        </w:rPr>
        <w:t xml:space="preserve">esitatud taotluse kohaselt soovivad süüdistatavad, et neile osutaks edaspidi õigusabi </w:t>
      </w:r>
      <w:r>
        <w:rPr>
          <w:b w:val="0"/>
        </w:rPr>
        <w:t>advokaat</w:t>
      </w:r>
      <w:r w:rsidRPr="00FF60C5">
        <w:rPr>
          <w:b w:val="0"/>
        </w:rPr>
        <w:t xml:space="preserve"> </w:t>
      </w:r>
      <w:r w:rsidR="00383B6A">
        <w:rPr>
          <w:b w:val="0"/>
        </w:rPr>
        <w:t>X</w:t>
      </w:r>
      <w:r w:rsidRPr="00FF60C5">
        <w:rPr>
          <w:b w:val="0"/>
        </w:rPr>
        <w:t xml:space="preserve">. </w:t>
      </w:r>
    </w:p>
    <w:p w:rsidR="008F25E3" w:rsidRDefault="008F25E3" w:rsidP="008F25E3">
      <w:pPr>
        <w:jc w:val="both"/>
        <w:rPr>
          <w:b w:val="0"/>
          <w:lang w:eastAsia="en-US"/>
        </w:rPr>
      </w:pPr>
    </w:p>
    <w:p w:rsidR="008F25E3" w:rsidRDefault="008F25E3" w:rsidP="008F25E3">
      <w:pPr>
        <w:jc w:val="both"/>
        <w:rPr>
          <w:b w:val="0"/>
          <w:lang w:eastAsia="en-US"/>
        </w:rPr>
      </w:pPr>
      <w:r>
        <w:rPr>
          <w:b w:val="0"/>
        </w:rPr>
        <w:t>Advokaat</w:t>
      </w:r>
      <w:r>
        <w:rPr>
          <w:b w:val="0"/>
          <w:lang w:eastAsia="en-US"/>
        </w:rPr>
        <w:t xml:space="preserve"> selgitas, et alates </w:t>
      </w:r>
      <w:r w:rsidRPr="006E2A17">
        <w:rPr>
          <w:b w:val="0"/>
          <w:lang w:eastAsia="en-US"/>
        </w:rPr>
        <w:t xml:space="preserve">09.04.2019 </w:t>
      </w:r>
      <w:r>
        <w:rPr>
          <w:b w:val="0"/>
          <w:lang w:eastAsia="en-US"/>
        </w:rPr>
        <w:t xml:space="preserve">on ta </w:t>
      </w:r>
      <w:r w:rsidRPr="006E2A17">
        <w:rPr>
          <w:b w:val="0"/>
          <w:lang w:eastAsia="en-US"/>
        </w:rPr>
        <w:t xml:space="preserve">isikute A ja B </w:t>
      </w:r>
      <w:r>
        <w:rPr>
          <w:b w:val="0"/>
          <w:lang w:eastAsia="en-US"/>
        </w:rPr>
        <w:t xml:space="preserve">kaitsja RÕA korras, millest tulenevalt pöördus ta kohtu ja Riigiprokuratuuri poole e-kirjadega, </w:t>
      </w:r>
      <w:r w:rsidRPr="00300207">
        <w:rPr>
          <w:b w:val="0"/>
        </w:rPr>
        <w:t>paludes välja anda kirjavahetus</w:t>
      </w:r>
      <w:r>
        <w:rPr>
          <w:b w:val="0"/>
        </w:rPr>
        <w:t>e</w:t>
      </w:r>
      <w:r w:rsidRPr="00300207">
        <w:rPr>
          <w:b w:val="0"/>
        </w:rPr>
        <w:t xml:space="preserve"> eelneva kaitsjaga</w:t>
      </w:r>
      <w:r>
        <w:rPr>
          <w:b w:val="0"/>
        </w:rPr>
        <w:t xml:space="preserve">. </w:t>
      </w:r>
      <w:r>
        <w:rPr>
          <w:b w:val="0"/>
          <w:lang w:eastAsia="en-US"/>
        </w:rPr>
        <w:t xml:space="preserve">Riigiprokuratuur ei ole käesoleva ajani e-kirjale vastanud, kuid esitas 17.04.2019 Harju Maakohtule taotluse, milles palus </w:t>
      </w:r>
      <w:r>
        <w:rPr>
          <w:b w:val="0"/>
        </w:rPr>
        <w:t>advokaat</w:t>
      </w:r>
      <w:r>
        <w:rPr>
          <w:b w:val="0"/>
          <w:lang w:eastAsia="en-US"/>
        </w:rPr>
        <w:t xml:space="preserve"> </w:t>
      </w:r>
      <w:r w:rsidRPr="005B40E6">
        <w:rPr>
          <w:b w:val="0"/>
          <w:lang w:eastAsia="en-US"/>
        </w:rPr>
        <w:t xml:space="preserve">süüdistatavate </w:t>
      </w:r>
      <w:r>
        <w:rPr>
          <w:b w:val="0"/>
          <w:lang w:eastAsia="en-US"/>
        </w:rPr>
        <w:t>A</w:t>
      </w:r>
      <w:r w:rsidRPr="005B40E6">
        <w:rPr>
          <w:b w:val="0"/>
          <w:lang w:eastAsia="en-US"/>
        </w:rPr>
        <w:t xml:space="preserve"> ja </w:t>
      </w:r>
      <w:r>
        <w:rPr>
          <w:b w:val="0"/>
          <w:lang w:eastAsia="en-US"/>
        </w:rPr>
        <w:t>B</w:t>
      </w:r>
      <w:r w:rsidRPr="005B40E6">
        <w:rPr>
          <w:b w:val="0"/>
          <w:lang w:eastAsia="en-US"/>
        </w:rPr>
        <w:t xml:space="preserve"> kaitsjana</w:t>
      </w:r>
      <w:r>
        <w:rPr>
          <w:b w:val="0"/>
          <w:lang w:eastAsia="en-US"/>
        </w:rPr>
        <w:t xml:space="preserve"> t</w:t>
      </w:r>
      <w:r w:rsidRPr="005B40E6">
        <w:rPr>
          <w:b w:val="0"/>
          <w:lang w:eastAsia="en-US"/>
        </w:rPr>
        <w:t xml:space="preserve">aandada, kuivõrd </w:t>
      </w:r>
      <w:r>
        <w:rPr>
          <w:b w:val="0"/>
          <w:lang w:eastAsia="en-US"/>
        </w:rPr>
        <w:t>viimaste</w:t>
      </w:r>
      <w:r w:rsidRPr="005B40E6">
        <w:rPr>
          <w:b w:val="0"/>
          <w:lang w:eastAsia="en-US"/>
        </w:rPr>
        <w:t xml:space="preserve"> huvid on vastuolus</w:t>
      </w:r>
      <w:r>
        <w:rPr>
          <w:b w:val="0"/>
          <w:lang w:eastAsia="en-US"/>
        </w:rPr>
        <w:t xml:space="preserve"> </w:t>
      </w:r>
      <w:proofErr w:type="spellStart"/>
      <w:r w:rsidR="00383B6A">
        <w:rPr>
          <w:b w:val="0"/>
          <w:lang w:eastAsia="en-US"/>
        </w:rPr>
        <w:t>X-i</w:t>
      </w:r>
      <w:proofErr w:type="spellEnd"/>
      <w:r w:rsidRPr="005B40E6">
        <w:rPr>
          <w:b w:val="0"/>
          <w:lang w:eastAsia="en-US"/>
        </w:rPr>
        <w:t xml:space="preserve"> teiste kaitsealuste huvidega. </w:t>
      </w:r>
    </w:p>
    <w:p w:rsidR="008F25E3" w:rsidRPr="005B40E6" w:rsidRDefault="008F25E3" w:rsidP="008F25E3">
      <w:pPr>
        <w:jc w:val="both"/>
        <w:rPr>
          <w:b w:val="0"/>
          <w:lang w:eastAsia="en-US"/>
        </w:rPr>
      </w:pPr>
    </w:p>
    <w:p w:rsidR="008F25E3" w:rsidRPr="002110DC" w:rsidRDefault="008F25E3" w:rsidP="008F25E3">
      <w:pPr>
        <w:jc w:val="both"/>
        <w:rPr>
          <w:b w:val="0"/>
          <w:lang w:eastAsia="en-US"/>
        </w:rPr>
      </w:pPr>
      <w:r w:rsidRPr="005B40E6">
        <w:rPr>
          <w:b w:val="0"/>
          <w:lang w:eastAsia="en-US"/>
        </w:rPr>
        <w:t>23.04.2019 edastas</w:t>
      </w:r>
      <w:r>
        <w:rPr>
          <w:b w:val="0"/>
          <w:lang w:eastAsia="en-US"/>
        </w:rPr>
        <w:t xml:space="preserve"> </w:t>
      </w:r>
      <w:r>
        <w:rPr>
          <w:b w:val="0"/>
        </w:rPr>
        <w:t>advokaat</w:t>
      </w:r>
      <w:r w:rsidRPr="005B40E6">
        <w:rPr>
          <w:b w:val="0"/>
          <w:lang w:eastAsia="en-US"/>
        </w:rPr>
        <w:t xml:space="preserve"> taandamistaotlusele</w:t>
      </w:r>
      <w:r>
        <w:rPr>
          <w:b w:val="0"/>
          <w:lang w:eastAsia="en-US"/>
        </w:rPr>
        <w:t xml:space="preserve"> vastuse</w:t>
      </w:r>
      <w:r w:rsidRPr="005B40E6">
        <w:rPr>
          <w:b w:val="0"/>
          <w:lang w:eastAsia="en-US"/>
        </w:rPr>
        <w:t xml:space="preserve">, milles selgitas nii kaitsealuste kui ka kaitsja positsiooni. </w:t>
      </w:r>
      <w:r>
        <w:rPr>
          <w:b w:val="0"/>
        </w:rPr>
        <w:t>Advokaat</w:t>
      </w:r>
      <w:r>
        <w:rPr>
          <w:b w:val="0"/>
          <w:lang w:eastAsia="en-US"/>
        </w:rPr>
        <w:t xml:space="preserve"> lisas vastusesse</w:t>
      </w:r>
      <w:r w:rsidRPr="005B40E6">
        <w:rPr>
          <w:b w:val="0"/>
          <w:lang w:eastAsia="en-US"/>
        </w:rPr>
        <w:t xml:space="preserve"> kõikide kaitsealuste kinnitused, et nad on teadlikud, keda </w:t>
      </w:r>
      <w:r>
        <w:rPr>
          <w:b w:val="0"/>
          <w:lang w:eastAsia="en-US"/>
        </w:rPr>
        <w:t>kaitsja</w:t>
      </w:r>
      <w:r w:rsidRPr="005B40E6">
        <w:rPr>
          <w:b w:val="0"/>
          <w:lang w:eastAsia="en-US"/>
        </w:rPr>
        <w:t xml:space="preserve"> antud protsessis kaitse</w:t>
      </w:r>
      <w:r>
        <w:rPr>
          <w:b w:val="0"/>
          <w:lang w:eastAsia="en-US"/>
        </w:rPr>
        <w:t xml:space="preserve">b </w:t>
      </w:r>
      <w:r w:rsidRPr="005B40E6">
        <w:rPr>
          <w:b w:val="0"/>
          <w:lang w:eastAsia="en-US"/>
        </w:rPr>
        <w:t xml:space="preserve">ja </w:t>
      </w:r>
      <w:r>
        <w:rPr>
          <w:b w:val="0"/>
          <w:lang w:eastAsia="en-US"/>
        </w:rPr>
        <w:t xml:space="preserve">kinnitused, et </w:t>
      </w:r>
      <w:r w:rsidRPr="005B40E6">
        <w:rPr>
          <w:b w:val="0"/>
          <w:lang w:eastAsia="en-US"/>
        </w:rPr>
        <w:t xml:space="preserve">kaitsealustel ei ole </w:t>
      </w:r>
      <w:r>
        <w:rPr>
          <w:b w:val="0"/>
          <w:lang w:eastAsia="en-US"/>
        </w:rPr>
        <w:t xml:space="preserve">sellele </w:t>
      </w:r>
      <w:r w:rsidRPr="002110DC">
        <w:rPr>
          <w:b w:val="0"/>
          <w:lang w:eastAsia="en-US"/>
        </w:rPr>
        <w:t xml:space="preserve">vastuväiteid. Kaitsealused A ja B esitasid samuti kohtule kirjalikud kinnitused, et nad ei näe </w:t>
      </w:r>
      <w:proofErr w:type="spellStart"/>
      <w:r w:rsidR="00383B6A">
        <w:rPr>
          <w:b w:val="0"/>
        </w:rPr>
        <w:t>X-i</w:t>
      </w:r>
      <w:proofErr w:type="spellEnd"/>
      <w:r w:rsidRPr="002110DC">
        <w:rPr>
          <w:b w:val="0"/>
          <w:lang w:eastAsia="en-US"/>
        </w:rPr>
        <w:t xml:space="preserve"> kaitsjana jätkamisel huvide konflikti. </w:t>
      </w:r>
    </w:p>
    <w:p w:rsidR="008F25E3" w:rsidRPr="002110DC" w:rsidRDefault="008F25E3" w:rsidP="008F25E3">
      <w:pPr>
        <w:jc w:val="both"/>
        <w:rPr>
          <w:b w:val="0"/>
          <w:lang w:eastAsia="en-US"/>
        </w:rPr>
      </w:pPr>
    </w:p>
    <w:p w:rsidR="008F25E3" w:rsidRDefault="008F25E3" w:rsidP="008F25E3">
      <w:pPr>
        <w:jc w:val="both"/>
        <w:rPr>
          <w:b w:val="0"/>
        </w:rPr>
      </w:pPr>
      <w:r w:rsidRPr="002110DC">
        <w:rPr>
          <w:b w:val="0"/>
        </w:rPr>
        <w:t xml:space="preserve">02.05.2019 tegi kohus määruse, millega taandati </w:t>
      </w:r>
      <w:r>
        <w:rPr>
          <w:b w:val="0"/>
        </w:rPr>
        <w:t xml:space="preserve">advokaat </w:t>
      </w:r>
      <w:r w:rsidR="00383B6A">
        <w:rPr>
          <w:b w:val="0"/>
        </w:rPr>
        <w:t>X</w:t>
      </w:r>
      <w:r w:rsidRPr="002110DC">
        <w:rPr>
          <w:b w:val="0"/>
        </w:rPr>
        <w:t xml:space="preserve"> isikute A ja B kaitsja kohalt ning paluti advokatuuril määrata A</w:t>
      </w:r>
      <w:r>
        <w:rPr>
          <w:b w:val="0"/>
        </w:rPr>
        <w:t>-le</w:t>
      </w:r>
      <w:r w:rsidRPr="002110DC">
        <w:rPr>
          <w:b w:val="0"/>
        </w:rPr>
        <w:t xml:space="preserve"> ja </w:t>
      </w:r>
      <w:proofErr w:type="spellStart"/>
      <w:r w:rsidRPr="002110DC">
        <w:rPr>
          <w:b w:val="0"/>
        </w:rPr>
        <w:t>B</w:t>
      </w:r>
      <w:r>
        <w:rPr>
          <w:b w:val="0"/>
        </w:rPr>
        <w:t>-le</w:t>
      </w:r>
      <w:proofErr w:type="spellEnd"/>
      <w:r w:rsidRPr="002110DC">
        <w:rPr>
          <w:b w:val="0"/>
        </w:rPr>
        <w:t xml:space="preserve"> uus kaitsja RÕA korras. </w:t>
      </w:r>
      <w:r w:rsidRPr="00FF60C5">
        <w:rPr>
          <w:b w:val="0"/>
        </w:rPr>
        <w:t>Kohus märkis määruses, et</w:t>
      </w:r>
      <w:r w:rsidRPr="00FF60C5">
        <w:t xml:space="preserve"> </w:t>
      </w:r>
      <w:r w:rsidRPr="00FF60C5">
        <w:rPr>
          <w:b w:val="0"/>
        </w:rPr>
        <w:t xml:space="preserve">RÕA osutamine A-le ja </w:t>
      </w:r>
      <w:proofErr w:type="spellStart"/>
      <w:r w:rsidRPr="00FF60C5">
        <w:rPr>
          <w:b w:val="0"/>
        </w:rPr>
        <w:t>B-le</w:t>
      </w:r>
      <w:proofErr w:type="spellEnd"/>
      <w:r w:rsidRPr="00FF60C5">
        <w:rPr>
          <w:b w:val="0"/>
        </w:rPr>
        <w:t xml:space="preserve"> </w:t>
      </w:r>
      <w:proofErr w:type="spellStart"/>
      <w:r w:rsidR="00383B6A">
        <w:rPr>
          <w:b w:val="0"/>
        </w:rPr>
        <w:t>X-i</w:t>
      </w:r>
      <w:proofErr w:type="spellEnd"/>
      <w:r w:rsidRPr="00FF60C5">
        <w:rPr>
          <w:b w:val="0"/>
        </w:rPr>
        <w:t xml:space="preserve"> poolt võib tuua kaasa huvide konflikti, kuna vandeadvokaadi abi</w:t>
      </w:r>
      <w:r w:rsidRPr="00CF71C5">
        <w:rPr>
          <w:b w:val="0"/>
          <w:lang w:eastAsia="en-US"/>
        </w:rPr>
        <w:t xml:space="preserve"> </w:t>
      </w:r>
      <w:r w:rsidRPr="00FF60C5">
        <w:rPr>
          <w:b w:val="0"/>
        </w:rPr>
        <w:t xml:space="preserve">kaitseb samas kriminaalasjas nii OÜ-d C, D-d kui ka </w:t>
      </w:r>
      <w:proofErr w:type="spellStart"/>
      <w:r w:rsidRPr="00FF60C5">
        <w:rPr>
          <w:b w:val="0"/>
        </w:rPr>
        <w:t>E-d</w:t>
      </w:r>
      <w:proofErr w:type="spellEnd"/>
      <w:r w:rsidRPr="00FF60C5">
        <w:rPr>
          <w:b w:val="0"/>
        </w:rPr>
        <w:t xml:space="preserve">. Seejuures A-le ja </w:t>
      </w:r>
      <w:proofErr w:type="spellStart"/>
      <w:r w:rsidRPr="00FF60C5">
        <w:rPr>
          <w:b w:val="0"/>
        </w:rPr>
        <w:t>B-le</w:t>
      </w:r>
      <w:proofErr w:type="spellEnd"/>
      <w:r w:rsidRPr="00FF60C5">
        <w:rPr>
          <w:b w:val="0"/>
        </w:rPr>
        <w:t xml:space="preserve"> on esitatud süüdistus teos, mis on seotud nii OÜ-le C kui ka </w:t>
      </w:r>
      <w:proofErr w:type="spellStart"/>
      <w:r w:rsidRPr="00FF60C5">
        <w:rPr>
          <w:b w:val="0"/>
        </w:rPr>
        <w:t>D-le</w:t>
      </w:r>
      <w:proofErr w:type="spellEnd"/>
      <w:r w:rsidRPr="00FF60C5">
        <w:rPr>
          <w:b w:val="0"/>
        </w:rPr>
        <w:t xml:space="preserve"> esitatud süüdistusega maksukuriteo toimepanemises. Süüdistatavate menetluslik huvi võib erineda näiteks OÜ C või ka D menetluslikest huvidest.</w:t>
      </w:r>
      <w:r>
        <w:rPr>
          <w:b w:val="0"/>
        </w:rPr>
        <w:t xml:space="preserve"> </w:t>
      </w:r>
      <w:r w:rsidRPr="002110DC">
        <w:rPr>
          <w:b w:val="0"/>
        </w:rPr>
        <w:t xml:space="preserve">Advokatuuril paluti kohtumääruses </w:t>
      </w:r>
      <w:r w:rsidRPr="002110DC">
        <w:rPr>
          <w:b w:val="0"/>
          <w:bCs/>
          <w:iCs/>
        </w:rPr>
        <w:t>hoiduda kaitsja määramisel advokaatide nimetamisest, kes osutavad praegu või on varem samas kriminaalasjas osutanud õigusabi teistele süüdistatavatele, välja arvatud juhul</w:t>
      </w:r>
      <w:r w:rsidRPr="006F0ADA">
        <w:rPr>
          <w:b w:val="0"/>
          <w:bCs/>
          <w:iCs/>
        </w:rPr>
        <w:t xml:space="preserve"> kui kaitsealustele esitatud süüdistus ei seondu A-le või </w:t>
      </w:r>
      <w:proofErr w:type="spellStart"/>
      <w:r w:rsidRPr="006F0ADA">
        <w:rPr>
          <w:b w:val="0"/>
          <w:bCs/>
          <w:iCs/>
        </w:rPr>
        <w:t>B-le</w:t>
      </w:r>
      <w:proofErr w:type="spellEnd"/>
      <w:r w:rsidRPr="006F0ADA">
        <w:rPr>
          <w:b w:val="0"/>
          <w:bCs/>
          <w:iCs/>
        </w:rPr>
        <w:t xml:space="preserve"> esitatud süüdistusega.</w:t>
      </w:r>
    </w:p>
    <w:p w:rsidR="008F25E3" w:rsidRPr="006F0ADA" w:rsidRDefault="008F25E3" w:rsidP="008F25E3">
      <w:pPr>
        <w:pStyle w:val="Loendilik"/>
        <w:spacing w:after="0" w:line="240" w:lineRule="auto"/>
        <w:ind w:left="0"/>
        <w:contextualSpacing w:val="0"/>
        <w:jc w:val="both"/>
        <w:rPr>
          <w:rFonts w:ascii="Times New Roman" w:hAnsi="Times New Roman"/>
          <w:b w:val="0"/>
          <w:sz w:val="24"/>
          <w:szCs w:val="24"/>
        </w:rPr>
      </w:pPr>
    </w:p>
    <w:p w:rsidR="008F25E3" w:rsidRDefault="008F25E3" w:rsidP="008F25E3">
      <w:pPr>
        <w:pStyle w:val="Loendilik"/>
        <w:spacing w:after="0" w:line="240" w:lineRule="auto"/>
        <w:ind w:left="0"/>
        <w:contextualSpacing w:val="0"/>
        <w:jc w:val="both"/>
        <w:rPr>
          <w:rFonts w:ascii="Times New Roman" w:hAnsi="Times New Roman"/>
          <w:b w:val="0"/>
          <w:sz w:val="24"/>
          <w:szCs w:val="24"/>
        </w:rPr>
      </w:pPr>
      <w:r w:rsidRPr="006F0ADA">
        <w:rPr>
          <w:rFonts w:ascii="Times New Roman" w:hAnsi="Times New Roman"/>
          <w:b w:val="0"/>
          <w:sz w:val="24"/>
          <w:szCs w:val="24"/>
        </w:rPr>
        <w:lastRenderedPageBreak/>
        <w:t>Kohtu hinnangul on huvide konfliktiks olukord, kus mitut isiku</w:t>
      </w:r>
      <w:r>
        <w:rPr>
          <w:rFonts w:ascii="Times New Roman" w:hAnsi="Times New Roman"/>
          <w:b w:val="0"/>
          <w:sz w:val="24"/>
          <w:szCs w:val="24"/>
        </w:rPr>
        <w:t>t</w:t>
      </w:r>
      <w:r w:rsidRPr="006F0ADA">
        <w:rPr>
          <w:rFonts w:ascii="Times New Roman" w:hAnsi="Times New Roman"/>
          <w:b w:val="0"/>
          <w:sz w:val="24"/>
          <w:szCs w:val="24"/>
        </w:rPr>
        <w:t xml:space="preserve"> süüdistatakse ühiselt ühe kuriteo toimepanekus ja neid esindab üks kaitsja. Seda sõltumata sellest, kas kohtualuste menetluslik positsioon ühtib või mitte (nad ühiselt eitavad või tunnistavad süüd). </w:t>
      </w:r>
      <w:r>
        <w:rPr>
          <w:rFonts w:ascii="Times New Roman" w:hAnsi="Times New Roman"/>
          <w:b w:val="0"/>
          <w:sz w:val="24"/>
          <w:szCs w:val="24"/>
        </w:rPr>
        <w:t>Kohus</w:t>
      </w:r>
      <w:r w:rsidRPr="006F0ADA">
        <w:rPr>
          <w:rFonts w:ascii="Times New Roman" w:hAnsi="Times New Roman"/>
          <w:b w:val="0"/>
          <w:sz w:val="24"/>
          <w:szCs w:val="24"/>
        </w:rPr>
        <w:t xml:space="preserve"> leidis muuhulgas, et kriminaalmenetluses ei saa isiku nõusolek selleks, et</w:t>
      </w:r>
      <w:r>
        <w:rPr>
          <w:rFonts w:ascii="Times New Roman" w:hAnsi="Times New Roman"/>
          <w:b w:val="0"/>
          <w:sz w:val="24"/>
          <w:szCs w:val="24"/>
        </w:rPr>
        <w:t xml:space="preserve"> </w:t>
      </w:r>
      <w:r w:rsidRPr="006F0ADA">
        <w:rPr>
          <w:rFonts w:ascii="Times New Roman" w:hAnsi="Times New Roman"/>
          <w:b w:val="0"/>
          <w:sz w:val="24"/>
          <w:szCs w:val="24"/>
        </w:rPr>
        <w:t>kaitsja osutaks õigusabi ka teistele süüdistatavatele, täiel määral välistada huvide konflikti esinemist KrMS § 54 p 2 tähenduses</w:t>
      </w:r>
      <w:r>
        <w:rPr>
          <w:rFonts w:ascii="Times New Roman" w:hAnsi="Times New Roman"/>
          <w:b w:val="0"/>
          <w:sz w:val="24"/>
          <w:szCs w:val="24"/>
        </w:rPr>
        <w:t>.</w:t>
      </w:r>
      <w:r w:rsidRPr="006F0ADA">
        <w:rPr>
          <w:rFonts w:ascii="Times New Roman" w:hAnsi="Times New Roman"/>
          <w:b w:val="0"/>
          <w:sz w:val="24"/>
          <w:szCs w:val="24"/>
        </w:rPr>
        <w:t xml:space="preserve"> </w:t>
      </w:r>
      <w:r>
        <w:rPr>
          <w:rFonts w:ascii="Times New Roman" w:hAnsi="Times New Roman"/>
          <w:b w:val="0"/>
          <w:sz w:val="24"/>
          <w:szCs w:val="24"/>
        </w:rPr>
        <w:t>S</w:t>
      </w:r>
      <w:r w:rsidRPr="006F0ADA">
        <w:rPr>
          <w:rFonts w:ascii="Times New Roman" w:hAnsi="Times New Roman"/>
          <w:b w:val="0"/>
          <w:sz w:val="24"/>
          <w:szCs w:val="24"/>
        </w:rPr>
        <w:t xml:space="preserve">eda eriti olukorras, kus tegemist on </w:t>
      </w:r>
      <w:r>
        <w:rPr>
          <w:rFonts w:ascii="Times New Roman" w:hAnsi="Times New Roman"/>
          <w:b w:val="0"/>
          <w:sz w:val="24"/>
          <w:szCs w:val="24"/>
        </w:rPr>
        <w:t>RÕA</w:t>
      </w:r>
      <w:r w:rsidRPr="006F0ADA">
        <w:rPr>
          <w:rFonts w:ascii="Times New Roman" w:hAnsi="Times New Roman"/>
          <w:b w:val="0"/>
          <w:sz w:val="24"/>
          <w:szCs w:val="24"/>
        </w:rPr>
        <w:t xml:space="preserve"> korras määratud kaitsjaga ehk kaitsjaga, kelle olemasolu tagab lõppkokkuvõttes </w:t>
      </w:r>
      <w:r>
        <w:rPr>
          <w:rFonts w:ascii="Times New Roman" w:hAnsi="Times New Roman"/>
          <w:b w:val="0"/>
          <w:sz w:val="24"/>
          <w:szCs w:val="24"/>
        </w:rPr>
        <w:t xml:space="preserve"> </w:t>
      </w:r>
      <w:r w:rsidRPr="006F0ADA">
        <w:rPr>
          <w:rFonts w:ascii="Times New Roman" w:hAnsi="Times New Roman"/>
          <w:b w:val="0"/>
          <w:sz w:val="24"/>
          <w:szCs w:val="24"/>
        </w:rPr>
        <w:t>riik.</w:t>
      </w:r>
      <w:r w:rsidRPr="006F0ADA">
        <w:rPr>
          <w:rFonts w:ascii="Times New Roman" w:hAnsi="Times New Roman"/>
          <w:sz w:val="24"/>
          <w:szCs w:val="24"/>
        </w:rPr>
        <w:t xml:space="preserve"> </w:t>
      </w:r>
      <w:r w:rsidRPr="006F0ADA">
        <w:rPr>
          <w:rFonts w:ascii="Times New Roman" w:hAnsi="Times New Roman"/>
          <w:b w:val="0"/>
          <w:sz w:val="24"/>
          <w:szCs w:val="24"/>
        </w:rPr>
        <w:t>Võttes arvesse, et kaitsja ülesanne on tegutseda kaitsealuse huvides ja pidades silmas, et teo toimepanemisel ja ka praegusel ajal ei ole süüdistatavate positsioon võrdne, lei</w:t>
      </w:r>
      <w:r>
        <w:rPr>
          <w:rFonts w:ascii="Times New Roman" w:hAnsi="Times New Roman"/>
          <w:b w:val="0"/>
          <w:sz w:val="24"/>
          <w:szCs w:val="24"/>
        </w:rPr>
        <w:t>dis</w:t>
      </w:r>
      <w:r w:rsidRPr="006F0ADA">
        <w:rPr>
          <w:rFonts w:ascii="Times New Roman" w:hAnsi="Times New Roman"/>
          <w:b w:val="0"/>
          <w:sz w:val="24"/>
          <w:szCs w:val="24"/>
        </w:rPr>
        <w:t xml:space="preserve"> kohus, et see annab alust näha kaitseülesannete täitmisel üheaegselt kõigi nende isikute suhtes vähemalt näilikku, kui mitte tegelikku huvide konflikti.</w:t>
      </w:r>
    </w:p>
    <w:p w:rsidR="008F25E3" w:rsidRPr="006F0ADA" w:rsidRDefault="008F25E3" w:rsidP="008F25E3">
      <w:pPr>
        <w:pStyle w:val="Loendilik"/>
        <w:spacing w:after="0" w:line="240" w:lineRule="auto"/>
        <w:ind w:left="0"/>
        <w:contextualSpacing w:val="0"/>
        <w:jc w:val="both"/>
        <w:rPr>
          <w:rFonts w:ascii="Times New Roman" w:hAnsi="Times New Roman"/>
          <w:b w:val="0"/>
          <w:sz w:val="24"/>
          <w:szCs w:val="24"/>
        </w:rPr>
      </w:pPr>
    </w:p>
    <w:p w:rsidR="008F25E3" w:rsidRPr="00257029" w:rsidRDefault="008F25E3" w:rsidP="008F25E3">
      <w:pPr>
        <w:jc w:val="both"/>
        <w:rPr>
          <w:b w:val="0"/>
          <w:lang w:eastAsia="en-US"/>
        </w:rPr>
      </w:pPr>
      <w:r>
        <w:rPr>
          <w:b w:val="0"/>
        </w:rPr>
        <w:t xml:space="preserve">Advokaadi hinnangul on kohtu </w:t>
      </w:r>
      <w:r w:rsidRPr="00257029">
        <w:rPr>
          <w:b w:val="0"/>
        </w:rPr>
        <w:t>seisukoht ebaõige ja selgelt vastuolus KrMS § 42 lg</w:t>
      </w:r>
      <w:r>
        <w:rPr>
          <w:b w:val="0"/>
        </w:rPr>
        <w:t>-ga</w:t>
      </w:r>
      <w:r w:rsidRPr="00257029">
        <w:rPr>
          <w:b w:val="0"/>
        </w:rPr>
        <w:t xml:space="preserve"> 3, mille kohaselt kaitsjal võib olla mitu kaitsealust, kui nende huvid ei ole vastuolus. Huvide konfliktiks ei saa pidada olukord</w:t>
      </w:r>
      <w:r>
        <w:rPr>
          <w:b w:val="0"/>
        </w:rPr>
        <w:t>a</w:t>
      </w:r>
      <w:r w:rsidRPr="00257029">
        <w:rPr>
          <w:b w:val="0"/>
        </w:rPr>
        <w:t>, kus mitut isiku</w:t>
      </w:r>
      <w:r>
        <w:rPr>
          <w:b w:val="0"/>
        </w:rPr>
        <w:t>t</w:t>
      </w:r>
      <w:r w:rsidRPr="00257029">
        <w:rPr>
          <w:b w:val="0"/>
        </w:rPr>
        <w:t xml:space="preserve"> </w:t>
      </w:r>
      <w:r>
        <w:rPr>
          <w:b w:val="0"/>
        </w:rPr>
        <w:t>süüdistatakse</w:t>
      </w:r>
      <w:r w:rsidRPr="00257029">
        <w:rPr>
          <w:b w:val="0"/>
        </w:rPr>
        <w:t xml:space="preserve"> ühiselt ühe kuriteo toimepanekus, nad kõik eitavad neile esitatud süüdistust ja neid kaitseb üks kaitsja. Ebaõige on </w:t>
      </w:r>
      <w:r>
        <w:rPr>
          <w:b w:val="0"/>
        </w:rPr>
        <w:t xml:space="preserve"> pidada</w:t>
      </w:r>
      <w:r w:rsidRPr="00257029">
        <w:rPr>
          <w:b w:val="0"/>
        </w:rPr>
        <w:t xml:space="preserve"> huvide konfliktiks KrMS § 42 lg 3 mõttes </w:t>
      </w:r>
      <w:r>
        <w:rPr>
          <w:b w:val="0"/>
        </w:rPr>
        <w:t xml:space="preserve">ka </w:t>
      </w:r>
      <w:r w:rsidRPr="00257029">
        <w:rPr>
          <w:b w:val="0"/>
        </w:rPr>
        <w:t xml:space="preserve">olukorda, </w:t>
      </w:r>
      <w:r>
        <w:rPr>
          <w:b w:val="0"/>
        </w:rPr>
        <w:t>kus</w:t>
      </w:r>
      <w:r w:rsidRPr="00257029">
        <w:rPr>
          <w:b w:val="0"/>
        </w:rPr>
        <w:t xml:space="preserve"> ühises ep</w:t>
      </w:r>
      <w:r>
        <w:rPr>
          <w:b w:val="0"/>
        </w:rPr>
        <w:t>i</w:t>
      </w:r>
      <w:r w:rsidRPr="00257029">
        <w:rPr>
          <w:b w:val="0"/>
        </w:rPr>
        <w:t xml:space="preserve">soodis olevate isikute menetluslikud positsioonid võivad menetluse kestel muutuda ja selle pinnalt huvide konflikt tekkida, mistõttu tuleb kaitsja juba </w:t>
      </w:r>
      <w:r>
        <w:rPr>
          <w:b w:val="0"/>
        </w:rPr>
        <w:t xml:space="preserve">menetluse alguses </w:t>
      </w:r>
      <w:r w:rsidRPr="00257029">
        <w:rPr>
          <w:b w:val="0"/>
        </w:rPr>
        <w:t xml:space="preserve">taandada. </w:t>
      </w:r>
      <w:r>
        <w:rPr>
          <w:b w:val="0"/>
        </w:rPr>
        <w:t>K</w:t>
      </w:r>
      <w:r w:rsidRPr="00257029">
        <w:rPr>
          <w:b w:val="0"/>
        </w:rPr>
        <w:t xml:space="preserve">ohus </w:t>
      </w:r>
      <w:r>
        <w:rPr>
          <w:b w:val="0"/>
        </w:rPr>
        <w:t>on kaitsja hinnangul</w:t>
      </w:r>
      <w:r w:rsidRPr="00257029">
        <w:rPr>
          <w:b w:val="0"/>
        </w:rPr>
        <w:t xml:space="preserve"> otsustuse teinud tuleviku</w:t>
      </w:r>
      <w:r>
        <w:rPr>
          <w:b w:val="0"/>
        </w:rPr>
        <w:t>s</w:t>
      </w:r>
      <w:r w:rsidRPr="00257029">
        <w:rPr>
          <w:b w:val="0"/>
        </w:rPr>
        <w:t xml:space="preserve"> hüpoteetilis</w:t>
      </w:r>
      <w:r>
        <w:rPr>
          <w:b w:val="0"/>
        </w:rPr>
        <w:t>el</w:t>
      </w:r>
      <w:r w:rsidRPr="00257029">
        <w:rPr>
          <w:b w:val="0"/>
        </w:rPr>
        <w:t xml:space="preserve">t aset leida võiva olukorra pinnalt, kuigi pole ühtegi alust eeldada, et midagi sellist võiks aset leida. </w:t>
      </w:r>
      <w:r>
        <w:rPr>
          <w:b w:val="0"/>
        </w:rPr>
        <w:t>J</w:t>
      </w:r>
      <w:r w:rsidRPr="00257029">
        <w:rPr>
          <w:b w:val="0"/>
        </w:rPr>
        <w:t xml:space="preserve">uhul kui kohtumenetluse käigus ühe advokaadi poolt kaitstavate isikute huvid peaksid konflikti minema, siis </w:t>
      </w:r>
      <w:r>
        <w:rPr>
          <w:b w:val="0"/>
        </w:rPr>
        <w:t>advokatuuri e</w:t>
      </w:r>
      <w:r w:rsidRPr="00257029">
        <w:rPr>
          <w:b w:val="0"/>
        </w:rPr>
        <w:t xml:space="preserve">etikakoodeksi sätete alusel on advokaadil kohustus ennast ise taandada. </w:t>
      </w:r>
    </w:p>
    <w:p w:rsidR="008F25E3" w:rsidRPr="00257029" w:rsidRDefault="008F25E3" w:rsidP="008F25E3">
      <w:pPr>
        <w:jc w:val="both"/>
        <w:rPr>
          <w:b w:val="0"/>
        </w:rPr>
      </w:pPr>
    </w:p>
    <w:p w:rsidR="008F25E3" w:rsidRPr="00257029" w:rsidRDefault="008F25E3" w:rsidP="008F25E3">
      <w:pPr>
        <w:jc w:val="both"/>
        <w:rPr>
          <w:b w:val="0"/>
        </w:rPr>
      </w:pPr>
      <w:r w:rsidRPr="00257029">
        <w:rPr>
          <w:b w:val="0"/>
        </w:rPr>
        <w:t xml:space="preserve">Lisaks väärib </w:t>
      </w:r>
      <w:r>
        <w:rPr>
          <w:b w:val="0"/>
        </w:rPr>
        <w:t xml:space="preserve">advokaadi hinnangul </w:t>
      </w:r>
      <w:r w:rsidRPr="00257029">
        <w:rPr>
          <w:b w:val="0"/>
        </w:rPr>
        <w:t>tähelepanu, et taandamismenetlust ei viidud läbi KrMS-</w:t>
      </w:r>
      <w:proofErr w:type="spellStart"/>
      <w:r w:rsidRPr="00257029">
        <w:rPr>
          <w:b w:val="0"/>
        </w:rPr>
        <w:t>is</w:t>
      </w:r>
      <w:proofErr w:type="spellEnd"/>
      <w:r w:rsidRPr="00257029">
        <w:rPr>
          <w:b w:val="0"/>
        </w:rPr>
        <w:t xml:space="preserve"> sätestatud korda järgides, piirates sellega ka </w:t>
      </w:r>
      <w:r>
        <w:rPr>
          <w:b w:val="0"/>
        </w:rPr>
        <w:t>a</w:t>
      </w:r>
      <w:r w:rsidRPr="00257029">
        <w:rPr>
          <w:b w:val="0"/>
        </w:rPr>
        <w:t>dvokatuuri õigusi. KrMS §</w:t>
      </w:r>
      <w:r>
        <w:rPr>
          <w:b w:val="0"/>
        </w:rPr>
        <w:t> </w:t>
      </w:r>
      <w:r w:rsidRPr="00257029">
        <w:rPr>
          <w:b w:val="0"/>
        </w:rPr>
        <w:t>56 lg 4 sätestab, et kaitsja taandamise menetluse taotluse vastuvõtmise päevale järgneval tööpäeval määrab kohtunik taandamismenetluse toimetamiseks kohtuistungi aja ning teatab sellest taotluse esitanud prokuratuuri, taandatava</w:t>
      </w:r>
      <w:r>
        <w:rPr>
          <w:b w:val="0"/>
        </w:rPr>
        <w:t>t</w:t>
      </w:r>
      <w:r w:rsidRPr="00257029">
        <w:rPr>
          <w:b w:val="0"/>
        </w:rPr>
        <w:t xml:space="preserve"> kaitsja</w:t>
      </w:r>
      <w:r>
        <w:rPr>
          <w:b w:val="0"/>
        </w:rPr>
        <w:t>t</w:t>
      </w:r>
      <w:r w:rsidRPr="00257029">
        <w:rPr>
          <w:b w:val="0"/>
        </w:rPr>
        <w:t xml:space="preserve"> ja tema kaitsealus</w:t>
      </w:r>
      <w:r>
        <w:rPr>
          <w:b w:val="0"/>
        </w:rPr>
        <w:t>t</w:t>
      </w:r>
      <w:r w:rsidRPr="00257029">
        <w:rPr>
          <w:b w:val="0"/>
        </w:rPr>
        <w:t xml:space="preserve"> ning advokatuuri juhatus</w:t>
      </w:r>
      <w:r>
        <w:rPr>
          <w:b w:val="0"/>
        </w:rPr>
        <w:t>t</w:t>
      </w:r>
      <w:r w:rsidRPr="00257029">
        <w:rPr>
          <w:b w:val="0"/>
        </w:rPr>
        <w:t xml:space="preserve">, kui taandatav kaitsja on advokatuuri liige. Harju Maakohus ei korraldanud </w:t>
      </w:r>
      <w:r>
        <w:rPr>
          <w:b w:val="0"/>
        </w:rPr>
        <w:t xml:space="preserve">antud kriminaalasjas </w:t>
      </w:r>
      <w:r w:rsidRPr="00257029">
        <w:rPr>
          <w:b w:val="0"/>
        </w:rPr>
        <w:t>taandami</w:t>
      </w:r>
      <w:r>
        <w:rPr>
          <w:b w:val="0"/>
        </w:rPr>
        <w:t>s</w:t>
      </w:r>
      <w:r w:rsidRPr="00257029">
        <w:rPr>
          <w:b w:val="0"/>
        </w:rPr>
        <w:t xml:space="preserve">taotluse arutamiseks kohtuistungit ega teavitanud ka </w:t>
      </w:r>
      <w:r>
        <w:rPr>
          <w:b w:val="0"/>
        </w:rPr>
        <w:t>a</w:t>
      </w:r>
      <w:r w:rsidRPr="00257029">
        <w:rPr>
          <w:b w:val="0"/>
        </w:rPr>
        <w:t xml:space="preserve">dvokatuuri taandamistaotluse esitamisest. Sellega võttis kohus </w:t>
      </w:r>
      <w:r>
        <w:rPr>
          <w:b w:val="0"/>
        </w:rPr>
        <w:t>a</w:t>
      </w:r>
      <w:r w:rsidRPr="00257029">
        <w:rPr>
          <w:b w:val="0"/>
        </w:rPr>
        <w:t xml:space="preserve">dvokatuurilt seaduses ette nähtud võimaluse esitada oma seisukoht taandamistaotluse osas. </w:t>
      </w:r>
    </w:p>
    <w:p w:rsidR="008F25E3" w:rsidRDefault="008F25E3" w:rsidP="008F25E3">
      <w:pPr>
        <w:jc w:val="both"/>
        <w:rPr>
          <w:b w:val="0"/>
          <w:shd w:val="clear" w:color="auto" w:fill="FFFFFF"/>
        </w:rPr>
      </w:pPr>
    </w:p>
    <w:p w:rsidR="008F25E3" w:rsidRDefault="008F25E3" w:rsidP="008F25E3">
      <w:pPr>
        <w:jc w:val="both"/>
        <w:rPr>
          <w:b w:val="0"/>
          <w:lang w:eastAsia="en-US"/>
        </w:rPr>
      </w:pPr>
      <w:r>
        <w:rPr>
          <w:b w:val="0"/>
          <w:shd w:val="clear" w:color="auto" w:fill="FFFFFF"/>
        </w:rPr>
        <w:t>Advokatuuri eetikakoodeksi § 13 lg 1 kohaselt ei tohi a</w:t>
      </w:r>
      <w:r w:rsidRPr="00F30771">
        <w:rPr>
          <w:b w:val="0"/>
          <w:shd w:val="clear" w:color="auto" w:fill="FFFFFF"/>
        </w:rPr>
        <w:t xml:space="preserve">dvokaat samas asjas esindada või kaitsta kahte või enamat klienti või osutada neile muud õigusteenust, kui isikute huvid on vastuolus. </w:t>
      </w:r>
      <w:r>
        <w:rPr>
          <w:b w:val="0"/>
          <w:shd w:val="clear" w:color="auto" w:fill="FFFFFF"/>
        </w:rPr>
        <w:t xml:space="preserve">Sama paragrahvi lg 3 sätestab, et </w:t>
      </w:r>
      <w:r w:rsidRPr="00F30771">
        <w:rPr>
          <w:b w:val="0"/>
          <w:shd w:val="clear" w:color="auto" w:fill="FFFFFF"/>
        </w:rPr>
        <w:t>advokaat võib osutada õigusteenust mitmele isikule samas asjas, kui huvide konflikti ei esine. Huvide konflikti ei esine muuhulga</w:t>
      </w:r>
      <w:r>
        <w:rPr>
          <w:b w:val="0"/>
          <w:shd w:val="clear" w:color="auto" w:fill="FFFFFF"/>
        </w:rPr>
        <w:t>s</w:t>
      </w:r>
      <w:r w:rsidRPr="00F30771">
        <w:rPr>
          <w:b w:val="0"/>
          <w:shd w:val="clear" w:color="auto" w:fill="FFFFFF"/>
        </w:rPr>
        <w:t xml:space="preserve"> juhul, kui kõik isikud nõustuvad ja avaldavad soovi, et advokaat osutaks samas asjas õigusteenust ka teistele</w:t>
      </w:r>
      <w:r>
        <w:rPr>
          <w:b w:val="0"/>
          <w:shd w:val="clear" w:color="auto" w:fill="FFFFFF"/>
        </w:rPr>
        <w:t xml:space="preserve"> </w:t>
      </w:r>
      <w:r w:rsidRPr="00F30771">
        <w:rPr>
          <w:b w:val="0"/>
          <w:shd w:val="clear" w:color="auto" w:fill="FFFFFF"/>
        </w:rPr>
        <w:t>klientidele. Kui samas asjas tekib hiljem vaidlus, ei või advokaat osutada õigusteenust ühelegi nimetatud</w:t>
      </w:r>
      <w:r>
        <w:rPr>
          <w:b w:val="0"/>
          <w:shd w:val="clear" w:color="auto" w:fill="FFFFFF"/>
        </w:rPr>
        <w:t xml:space="preserve"> </w:t>
      </w:r>
      <w:r w:rsidRPr="00F30771">
        <w:rPr>
          <w:b w:val="0"/>
          <w:shd w:val="clear" w:color="auto" w:fill="FFFFFF"/>
        </w:rPr>
        <w:t>klienti</w:t>
      </w:r>
      <w:r>
        <w:rPr>
          <w:b w:val="0"/>
          <w:shd w:val="clear" w:color="auto" w:fill="FFFFFF"/>
        </w:rPr>
        <w:t>dest</w:t>
      </w:r>
      <w:r w:rsidRPr="00F30771">
        <w:rPr>
          <w:b w:val="0"/>
          <w:shd w:val="clear" w:color="auto" w:fill="FFFFFF"/>
        </w:rPr>
        <w:t>.</w:t>
      </w:r>
      <w:r>
        <w:rPr>
          <w:b w:val="0"/>
          <w:shd w:val="clear" w:color="auto" w:fill="FFFFFF"/>
        </w:rPr>
        <w:t xml:space="preserve"> Kõnealusel juhul on </w:t>
      </w:r>
      <w:r w:rsidRPr="00FF60C5">
        <w:rPr>
          <w:b w:val="0"/>
        </w:rPr>
        <w:t>vandeadvokaadi abi</w:t>
      </w:r>
      <w:r>
        <w:rPr>
          <w:b w:val="0"/>
          <w:shd w:val="clear" w:color="auto" w:fill="FFFFFF"/>
        </w:rPr>
        <w:t xml:space="preserve"> kliendid esitanud kirjalikud kinnitused, et</w:t>
      </w:r>
      <w:r w:rsidRPr="00F30771">
        <w:rPr>
          <w:b w:val="0"/>
          <w:lang w:eastAsia="en-US"/>
        </w:rPr>
        <w:t xml:space="preserve"> </w:t>
      </w:r>
      <w:r w:rsidRPr="005B40E6">
        <w:rPr>
          <w:b w:val="0"/>
          <w:lang w:eastAsia="en-US"/>
        </w:rPr>
        <w:t xml:space="preserve">nad ei näe </w:t>
      </w:r>
      <w:r>
        <w:rPr>
          <w:b w:val="0"/>
          <w:lang w:eastAsia="en-US"/>
        </w:rPr>
        <w:t xml:space="preserve">tema </w:t>
      </w:r>
      <w:r w:rsidRPr="005B40E6">
        <w:rPr>
          <w:b w:val="0"/>
          <w:lang w:eastAsia="en-US"/>
        </w:rPr>
        <w:t>kaitsjana jätkamisel huvide konflikti</w:t>
      </w:r>
      <w:r>
        <w:rPr>
          <w:b w:val="0"/>
          <w:lang w:eastAsia="en-US"/>
        </w:rPr>
        <w:t>.</w:t>
      </w:r>
    </w:p>
    <w:p w:rsidR="008F25E3" w:rsidRDefault="008F25E3" w:rsidP="008F25E3">
      <w:pPr>
        <w:jc w:val="both"/>
        <w:rPr>
          <w:b w:val="0"/>
          <w:lang w:eastAsia="en-US"/>
        </w:rPr>
      </w:pPr>
    </w:p>
    <w:p w:rsidR="008F25E3" w:rsidRDefault="008F25E3" w:rsidP="008F25E3">
      <w:pPr>
        <w:jc w:val="both"/>
        <w:rPr>
          <w:b w:val="0"/>
        </w:rPr>
      </w:pPr>
      <w:r w:rsidRPr="006F0ADA">
        <w:rPr>
          <w:b w:val="0"/>
        </w:rPr>
        <w:t>Juhatuse hinnangul kätkeb kaitsja tegevuse kohtupoolne kvaliteedikontroll endas paratamatult suuresti hinnangulist momenti. Juhatus nõustub, et kohus on kõnealusel juhul teinud otsuse tuleviku</w:t>
      </w:r>
      <w:r>
        <w:rPr>
          <w:b w:val="0"/>
        </w:rPr>
        <w:t>s</w:t>
      </w:r>
      <w:r w:rsidRPr="006F0ADA">
        <w:rPr>
          <w:b w:val="0"/>
        </w:rPr>
        <w:t xml:space="preserve"> hüpoteetilis</w:t>
      </w:r>
      <w:r>
        <w:rPr>
          <w:b w:val="0"/>
        </w:rPr>
        <w:t>el</w:t>
      </w:r>
      <w:r w:rsidRPr="006F0ADA">
        <w:rPr>
          <w:b w:val="0"/>
        </w:rPr>
        <w:t xml:space="preserve">t aset leida võiva olukorra pinnalt, kuigi määruse tegemise hetkeks ei ole ilmnenud asjaolusid, millest võiks üheselt järeldada, et tulevikus võib </w:t>
      </w:r>
      <w:r>
        <w:rPr>
          <w:b w:val="0"/>
        </w:rPr>
        <w:t>advokaadi</w:t>
      </w:r>
      <w:r w:rsidRPr="006F0ADA">
        <w:rPr>
          <w:b w:val="0"/>
        </w:rPr>
        <w:t xml:space="preserve"> kaitsealuste </w:t>
      </w:r>
      <w:r w:rsidRPr="006F0ADA">
        <w:rPr>
          <w:b w:val="0"/>
        </w:rPr>
        <w:lastRenderedPageBreak/>
        <w:t>huvide vahel tekkida vastuolu.</w:t>
      </w:r>
      <w:r w:rsidRPr="006F0ADA">
        <w:t xml:space="preserve"> </w:t>
      </w:r>
      <w:r w:rsidRPr="006F0ADA">
        <w:rPr>
          <w:b w:val="0"/>
        </w:rPr>
        <w:t xml:space="preserve">Juhatuse hinnangul on </w:t>
      </w:r>
      <w:r>
        <w:rPr>
          <w:b w:val="0"/>
        </w:rPr>
        <w:t>advokaadi</w:t>
      </w:r>
      <w:r w:rsidRPr="006F0ADA">
        <w:rPr>
          <w:b w:val="0"/>
        </w:rPr>
        <w:t xml:space="preserve"> pöördumises esitatud asjaolude ning teiste juhatusele tutvustatud materjalide pinnalt võimalik järeldada, et kohus on teinud eksliku järelduse huvide konflikti võimalikust olemasolust või selle hilisemas menetlusstaadiumis tekkimise võimalikkusest.</w:t>
      </w:r>
    </w:p>
    <w:p w:rsidR="008F25E3" w:rsidRDefault="008F25E3" w:rsidP="008F25E3">
      <w:pPr>
        <w:jc w:val="both"/>
        <w:rPr>
          <w:b w:val="0"/>
        </w:rPr>
      </w:pPr>
    </w:p>
    <w:p w:rsidR="008F25E3" w:rsidRDefault="008F25E3" w:rsidP="008F25E3">
      <w:pPr>
        <w:jc w:val="both"/>
        <w:rPr>
          <w:b w:val="0"/>
        </w:rPr>
      </w:pPr>
      <w:r w:rsidRPr="006F0ADA">
        <w:rPr>
          <w:b w:val="0"/>
        </w:rPr>
        <w:t>Tuleb silmas pidada, et põhimõtteliselt on kaitsja tegevuse igasugune kohtupoolne kontroll seotud kaitsja sõltumatuse riivega. Juhatus on seisukohal, et Riigiprokuratuuri 17.04.2019 taandamise taotluse ning Harju Maakohtu 02.05.2019 taandamismääruse puhul on tegemist ebaproportsionaalse sekkumisega kaitsealuse ja kaitsja vahelistesse suhetesse, millega piiratakse isiku kaitseõigust ning mida ei saa pidada õigusriigis aktsepteeritavaks.</w:t>
      </w:r>
    </w:p>
    <w:p w:rsidR="008F25E3" w:rsidRDefault="008F25E3" w:rsidP="008F25E3">
      <w:pPr>
        <w:jc w:val="both"/>
        <w:rPr>
          <w:b w:val="0"/>
        </w:rPr>
      </w:pPr>
    </w:p>
    <w:p w:rsidR="008F25E3" w:rsidRPr="0046263D" w:rsidRDefault="008F25E3" w:rsidP="008F25E3">
      <w:pPr>
        <w:jc w:val="both"/>
        <w:rPr>
          <w:b w:val="0"/>
          <w:color w:val="000000" w:themeColor="text1"/>
        </w:rPr>
      </w:pPr>
      <w:r w:rsidRPr="0046263D">
        <w:rPr>
          <w:b w:val="0"/>
          <w:color w:val="000000" w:themeColor="text1"/>
        </w:rPr>
        <w:t xml:space="preserve">Juhatuse hinnangul on advokaadi põhjendamatult menetlusest taandamise või kõrvaldamise puhul tegemist tõsise probleemiga arvestades, et selline kohtumäärus ei ole vaidlustatav. </w:t>
      </w:r>
      <w:r w:rsidRPr="0046263D">
        <w:rPr>
          <w:rFonts w:eastAsia="ヒラギノ角ゴ Pro W3"/>
          <w:b w:val="0"/>
          <w:color w:val="000000" w:themeColor="text1"/>
        </w:rPr>
        <w:t>Juhatus leiab, et advokaadist esindaja menetlusest kõrvaldamine puudutab oluliselt advokaatide kutsetegevust ja võib riivata klientide põhiõigust õiglasele kohtumenetlusele ning seetõttu peaks advokaadil olema õigus tema suhtes tehtud määruse edasikaebamiseks. Käesoleval ajal on ühe advokaadi kaebus sarnastel asjaoludel menetlusest kõrvaldamise kohtumäärusele Euroopa Inimõiguste Kohtu menetluses, kuid lõplikku lahendit ei ole kohus veel teinud.</w:t>
      </w:r>
    </w:p>
    <w:p w:rsidR="008F25E3" w:rsidRPr="006F0ADA" w:rsidRDefault="008F25E3" w:rsidP="008F25E3">
      <w:pPr>
        <w:jc w:val="both"/>
        <w:rPr>
          <w:b w:val="0"/>
        </w:rPr>
      </w:pPr>
    </w:p>
    <w:p w:rsidR="008F25E3" w:rsidRDefault="008F25E3" w:rsidP="008F25E3">
      <w:pPr>
        <w:jc w:val="both"/>
        <w:rPr>
          <w:b w:val="0"/>
          <w:lang w:eastAsia="en-US"/>
        </w:rPr>
      </w:pPr>
      <w:r>
        <w:rPr>
          <w:b w:val="0"/>
        </w:rPr>
        <w:t xml:space="preserve">Juhatus on seisukohal, et Harju Maakohus oli kohustatud 02.05.2019 määruse tegemiseks tulenevalt </w:t>
      </w:r>
      <w:r w:rsidRPr="006F0ADA">
        <w:rPr>
          <w:b w:val="0"/>
        </w:rPr>
        <w:t xml:space="preserve">KrMS § 56 lg 3 määrama taandamismenetluse </w:t>
      </w:r>
      <w:r>
        <w:rPr>
          <w:b w:val="0"/>
        </w:rPr>
        <w:t>läbiviimiseks</w:t>
      </w:r>
      <w:r w:rsidRPr="006F0ADA">
        <w:rPr>
          <w:b w:val="0"/>
        </w:rPr>
        <w:t xml:space="preserve"> kohtuistungi </w:t>
      </w:r>
      <w:r>
        <w:rPr>
          <w:b w:val="0"/>
        </w:rPr>
        <w:t>ja</w:t>
      </w:r>
      <w:r w:rsidRPr="006F0ADA">
        <w:rPr>
          <w:b w:val="0"/>
        </w:rPr>
        <w:t xml:space="preserve"> tea</w:t>
      </w:r>
      <w:r>
        <w:rPr>
          <w:b w:val="0"/>
        </w:rPr>
        <w:t>vitama</w:t>
      </w:r>
      <w:r w:rsidRPr="006F0ADA">
        <w:rPr>
          <w:b w:val="0"/>
        </w:rPr>
        <w:t xml:space="preserve"> sellest asjaosalis</w:t>
      </w:r>
      <w:r>
        <w:rPr>
          <w:b w:val="0"/>
        </w:rPr>
        <w:t>i</w:t>
      </w:r>
      <w:r w:rsidRPr="006F0ADA">
        <w:rPr>
          <w:b w:val="0"/>
        </w:rPr>
        <w:t xml:space="preserve"> ning advokatuuri juhatus</w:t>
      </w:r>
      <w:r>
        <w:rPr>
          <w:b w:val="0"/>
        </w:rPr>
        <w:t>t</w:t>
      </w:r>
      <w:r w:rsidRPr="006F0ADA">
        <w:rPr>
          <w:b w:val="0"/>
        </w:rPr>
        <w:t xml:space="preserve">. </w:t>
      </w:r>
      <w:r>
        <w:rPr>
          <w:b w:val="0"/>
        </w:rPr>
        <w:t xml:space="preserve">Kohus ei ole </w:t>
      </w:r>
      <w:r w:rsidRPr="006F0ADA">
        <w:rPr>
          <w:b w:val="0"/>
        </w:rPr>
        <w:t xml:space="preserve">advokatuuri juhatust taandamismenetluse algatamisest </w:t>
      </w:r>
      <w:r>
        <w:rPr>
          <w:b w:val="0"/>
        </w:rPr>
        <w:t xml:space="preserve">teavitanud ega </w:t>
      </w:r>
      <w:r w:rsidRPr="006F0ADA">
        <w:rPr>
          <w:b w:val="0"/>
        </w:rPr>
        <w:t>kohtuistungit</w:t>
      </w:r>
      <w:r>
        <w:rPr>
          <w:b w:val="0"/>
        </w:rPr>
        <w:t xml:space="preserve"> korraldanud</w:t>
      </w:r>
      <w:r w:rsidRPr="006F0ADA">
        <w:rPr>
          <w:b w:val="0"/>
        </w:rPr>
        <w:t>. KrMS säte on imperatiiv</w:t>
      </w:r>
      <w:r>
        <w:rPr>
          <w:b w:val="0"/>
        </w:rPr>
        <w:t>ne</w:t>
      </w:r>
      <w:r w:rsidRPr="006F0ADA">
        <w:rPr>
          <w:b w:val="0"/>
        </w:rPr>
        <w:t>,</w:t>
      </w:r>
      <w:r>
        <w:rPr>
          <w:b w:val="0"/>
        </w:rPr>
        <w:t xml:space="preserve"> st kohaldamata jätmise võimalus puudub</w:t>
      </w:r>
      <w:r w:rsidRPr="006F0ADA">
        <w:rPr>
          <w:b w:val="0"/>
        </w:rPr>
        <w:t xml:space="preserve">. </w:t>
      </w:r>
      <w:r>
        <w:rPr>
          <w:b w:val="0"/>
        </w:rPr>
        <w:t xml:space="preserve">Kuigi </w:t>
      </w:r>
      <w:r>
        <w:rPr>
          <w:b w:val="0"/>
          <w:lang w:eastAsia="en-US"/>
        </w:rPr>
        <w:t xml:space="preserve">KrMS § </w:t>
      </w:r>
      <w:r w:rsidRPr="00F30771">
        <w:rPr>
          <w:b w:val="0"/>
          <w:lang w:eastAsia="en-US"/>
        </w:rPr>
        <w:t>385 p 4</w:t>
      </w:r>
      <w:r>
        <w:rPr>
          <w:b w:val="0"/>
          <w:lang w:eastAsia="en-US"/>
        </w:rPr>
        <w:t xml:space="preserve"> </w:t>
      </w:r>
      <w:r>
        <w:rPr>
          <w:b w:val="0"/>
        </w:rPr>
        <w:t>v</w:t>
      </w:r>
      <w:r>
        <w:rPr>
          <w:b w:val="0"/>
          <w:lang w:eastAsia="en-US"/>
        </w:rPr>
        <w:t xml:space="preserve">älistab </w:t>
      </w:r>
      <w:r w:rsidRPr="00F30771">
        <w:rPr>
          <w:b w:val="0"/>
          <w:lang w:eastAsia="en-US"/>
        </w:rPr>
        <w:t xml:space="preserve">taandamismäärusele </w:t>
      </w:r>
      <w:r w:rsidRPr="00F30771">
        <w:rPr>
          <w:b w:val="0"/>
          <w:shd w:val="clear" w:color="auto" w:fill="FFFFFF"/>
        </w:rPr>
        <w:t>määruskaebus</w:t>
      </w:r>
      <w:r>
        <w:rPr>
          <w:b w:val="0"/>
          <w:shd w:val="clear" w:color="auto" w:fill="FFFFFF"/>
        </w:rPr>
        <w:t>e esitamise, on j</w:t>
      </w:r>
      <w:r w:rsidRPr="006F0ADA">
        <w:rPr>
          <w:b w:val="0"/>
        </w:rPr>
        <w:t xml:space="preserve">uhatuse hinnangul </w:t>
      </w:r>
      <w:r>
        <w:rPr>
          <w:b w:val="0"/>
        </w:rPr>
        <w:t xml:space="preserve">kohane juhtida rikkumisele kohtu tähelepanu ja esitada taandamismääruse tühistamiseks määruskaebus. </w:t>
      </w:r>
    </w:p>
    <w:p w:rsidR="008F25E3" w:rsidRDefault="008F25E3" w:rsidP="008F25E3">
      <w:pPr>
        <w:suppressAutoHyphens/>
        <w:autoSpaceDN w:val="0"/>
        <w:jc w:val="both"/>
        <w:textAlignment w:val="baseline"/>
        <w:rPr>
          <w:rFonts w:eastAsia="Calibri"/>
          <w:b w:val="0"/>
        </w:rPr>
      </w:pPr>
    </w:p>
    <w:p w:rsidR="008F25E3" w:rsidRDefault="008F25E3" w:rsidP="008F25E3">
      <w:pPr>
        <w:suppressAutoHyphens/>
        <w:autoSpaceDN w:val="0"/>
        <w:jc w:val="both"/>
        <w:textAlignment w:val="baseline"/>
        <w:rPr>
          <w:rFonts w:eastAsia="Calibri"/>
          <w:b w:val="0"/>
        </w:rPr>
      </w:pPr>
    </w:p>
    <w:p w:rsidR="008F25E3" w:rsidRDefault="008F25E3" w:rsidP="008F25E3">
      <w:pPr>
        <w:suppressAutoHyphens/>
        <w:autoSpaceDN w:val="0"/>
        <w:jc w:val="both"/>
        <w:textAlignment w:val="baseline"/>
        <w:rPr>
          <w:rFonts w:eastAsia="Calibri"/>
          <w:b w:val="0"/>
          <w:shd w:val="clear" w:color="auto" w:fill="FFFFFF"/>
          <w:lang w:eastAsia="en-US"/>
        </w:rPr>
      </w:pPr>
    </w:p>
    <w:p w:rsidR="008F25E3" w:rsidRPr="001F00D9" w:rsidRDefault="008F25E3" w:rsidP="008F25E3">
      <w:pPr>
        <w:suppressAutoHyphens/>
        <w:autoSpaceDN w:val="0"/>
        <w:jc w:val="both"/>
        <w:textAlignment w:val="baseline"/>
        <w:rPr>
          <w:rFonts w:eastAsia="Calibri"/>
          <w:b w:val="0"/>
          <w:shd w:val="clear" w:color="auto" w:fill="FFFFFF"/>
          <w:lang w:eastAsia="en-US"/>
        </w:rPr>
      </w:pPr>
      <w:r w:rsidRPr="001F00D9">
        <w:rPr>
          <w:rFonts w:eastAsia="Calibri"/>
          <w:b w:val="0"/>
          <w:shd w:val="clear" w:color="auto" w:fill="FFFFFF"/>
          <w:lang w:eastAsia="en-US"/>
        </w:rPr>
        <w:t>Juhatus</w:t>
      </w:r>
    </w:p>
    <w:p w:rsidR="008F25E3" w:rsidRPr="001F00D9" w:rsidRDefault="008F25E3" w:rsidP="008F25E3">
      <w:pPr>
        <w:autoSpaceDN w:val="0"/>
        <w:jc w:val="both"/>
        <w:outlineLvl w:val="0"/>
        <w:rPr>
          <w:b w:val="0"/>
          <w:bCs/>
          <w:color w:val="000000"/>
        </w:rPr>
      </w:pPr>
    </w:p>
    <w:p w:rsidR="008F25E3" w:rsidRPr="001F00D9" w:rsidRDefault="008F25E3" w:rsidP="008F25E3">
      <w:pPr>
        <w:autoSpaceDN w:val="0"/>
        <w:jc w:val="both"/>
        <w:outlineLvl w:val="0"/>
        <w:rPr>
          <w:bCs/>
          <w:color w:val="000000"/>
        </w:rPr>
      </w:pPr>
      <w:r w:rsidRPr="001F00D9">
        <w:rPr>
          <w:bCs/>
          <w:color w:val="000000"/>
        </w:rPr>
        <w:t>O T S U S T A S:</w:t>
      </w:r>
    </w:p>
    <w:p w:rsidR="008F25E3" w:rsidRPr="006F0ADA" w:rsidRDefault="008F25E3" w:rsidP="008F25E3">
      <w:pPr>
        <w:suppressAutoHyphens/>
        <w:autoSpaceDN w:val="0"/>
        <w:ind w:left="142"/>
        <w:jc w:val="both"/>
        <w:textAlignment w:val="baseline"/>
        <w:rPr>
          <w:rFonts w:eastAsia="Calibri"/>
        </w:rPr>
      </w:pPr>
    </w:p>
    <w:p w:rsidR="008F25E3" w:rsidRPr="002D3636" w:rsidRDefault="008F25E3" w:rsidP="008F25E3">
      <w:pPr>
        <w:jc w:val="both"/>
      </w:pPr>
      <w:r>
        <w:t xml:space="preserve">Teavitada seisukohast advokaati. </w:t>
      </w:r>
      <w:r w:rsidRPr="006F0ADA">
        <w:t xml:space="preserve">Esitada määruskaebus Harju Maakohtu 02.05.2019 </w:t>
      </w:r>
      <w:r>
        <w:t xml:space="preserve">asjas nr </w:t>
      </w:r>
      <w:r w:rsidRPr="00B67C32">
        <w:rPr>
          <w:bCs/>
          <w:noProof/>
        </w:rPr>
        <w:t>1-19-705</w:t>
      </w:r>
      <w:r w:rsidRPr="00C47E81">
        <w:rPr>
          <w:b w:val="0"/>
        </w:rPr>
        <w:t xml:space="preserve"> </w:t>
      </w:r>
      <w:r w:rsidRPr="00AE56B3">
        <w:t>tehtud taandamismääruse</w:t>
      </w:r>
      <w:r>
        <w:t xml:space="preserve">le </w:t>
      </w:r>
      <w:r w:rsidRPr="002D3636">
        <w:t>kaitsja taandamise menetluse läbiviimise korra rikkumise tõttu.</w:t>
      </w:r>
    </w:p>
    <w:p w:rsidR="008F25E3" w:rsidRDefault="008F25E3"/>
    <w:sectPr w:rsidR="008F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035C56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45791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3"/>
    <w:rsid w:val="00383B6A"/>
    <w:rsid w:val="004945D2"/>
    <w:rsid w:val="008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4264"/>
  <w15:chartTrackingRefBased/>
  <w15:docId w15:val="{32819812-EC8C-4DEC-B9F7-AE8A5ED0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F25E3"/>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25E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1306</Words>
  <Characters>7578</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2019-06-12T12:07:00Z</dcterms:created>
  <dcterms:modified xsi:type="dcterms:W3CDTF">2023-09-29T12:25:00Z</dcterms:modified>
</cp:coreProperties>
</file>