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EE57" w14:textId="77777777" w:rsidR="00B92159" w:rsidRPr="00B92159" w:rsidRDefault="00B92159" w:rsidP="00B92159">
      <w:pPr>
        <w:tabs>
          <w:tab w:val="left" w:pos="2410"/>
        </w:tabs>
        <w:jc w:val="both"/>
        <w:rPr>
          <w:noProof/>
          <w:color w:val="000000"/>
        </w:rPr>
      </w:pPr>
      <w:r w:rsidRPr="00B92159">
        <w:rPr>
          <w:noProof/>
          <w:color w:val="000000"/>
        </w:rPr>
        <w:t>EESTI ADVOKATUURI JUHATUS</w:t>
      </w:r>
    </w:p>
    <w:p w14:paraId="07B55DF2" w14:textId="77777777" w:rsidR="00B92159" w:rsidRPr="00B92159" w:rsidRDefault="00B92159" w:rsidP="00B92159">
      <w:pPr>
        <w:tabs>
          <w:tab w:val="right" w:pos="8666"/>
        </w:tabs>
        <w:jc w:val="both"/>
        <w:rPr>
          <w:noProof/>
          <w:color w:val="000000"/>
        </w:rPr>
      </w:pPr>
      <w:r w:rsidRPr="00B92159">
        <w:rPr>
          <w:noProof/>
          <w:color w:val="000000"/>
        </w:rPr>
        <w:t>ISTUNGI PROTOKOLL</w:t>
      </w:r>
      <w:r w:rsidRPr="00B92159">
        <w:rPr>
          <w:noProof/>
          <w:color w:val="000000"/>
        </w:rPr>
        <w:tab/>
      </w:r>
      <w:r w:rsidRPr="00B92159">
        <w:rPr>
          <w:noProof/>
          <w:color w:val="000000"/>
        </w:rPr>
        <w:tab/>
      </w:r>
    </w:p>
    <w:p w14:paraId="53E1B453" w14:textId="77777777" w:rsidR="00B92159" w:rsidRPr="00B92159" w:rsidRDefault="00B92159" w:rsidP="00B92159">
      <w:pPr>
        <w:tabs>
          <w:tab w:val="left" w:pos="5340"/>
        </w:tabs>
        <w:jc w:val="both"/>
        <w:rPr>
          <w:noProof/>
          <w:color w:val="000000"/>
        </w:rPr>
      </w:pPr>
      <w:r w:rsidRPr="00B92159">
        <w:rPr>
          <w:noProof/>
          <w:color w:val="000000"/>
        </w:rPr>
        <w:t>25. november 2014. a nr 23</w:t>
      </w:r>
      <w:r w:rsidRPr="00B92159">
        <w:rPr>
          <w:noProof/>
          <w:color w:val="000000"/>
        </w:rPr>
        <w:tab/>
      </w:r>
    </w:p>
    <w:p w14:paraId="14CFC2D3" w14:textId="77777777" w:rsidR="00B92159" w:rsidRPr="00B92159" w:rsidRDefault="00B92159" w:rsidP="00B92159">
      <w:pPr>
        <w:tabs>
          <w:tab w:val="center" w:pos="4513"/>
          <w:tab w:val="right" w:pos="8666"/>
        </w:tabs>
        <w:jc w:val="both"/>
        <w:rPr>
          <w:noProof/>
          <w:color w:val="000000"/>
        </w:rPr>
      </w:pPr>
      <w:r w:rsidRPr="00B92159">
        <w:rPr>
          <w:noProof/>
          <w:color w:val="000000"/>
        </w:rPr>
        <w:t>Tallinn</w:t>
      </w:r>
    </w:p>
    <w:p w14:paraId="0171D6FF" w14:textId="77777777" w:rsidR="00B92159" w:rsidRDefault="00B92159" w:rsidP="00B92159">
      <w:pPr>
        <w:jc w:val="both"/>
        <w:rPr>
          <w:rFonts w:eastAsia="Calibri"/>
          <w:b/>
          <w:lang w:eastAsia="en-US"/>
        </w:rPr>
      </w:pPr>
    </w:p>
    <w:p w14:paraId="0751ACE9" w14:textId="77777777" w:rsidR="00B92159" w:rsidRDefault="00B92159" w:rsidP="00B92159">
      <w:pPr>
        <w:jc w:val="both"/>
        <w:rPr>
          <w:rFonts w:eastAsia="Calibri"/>
          <w:b/>
          <w:lang w:eastAsia="en-US"/>
        </w:rPr>
      </w:pPr>
    </w:p>
    <w:p w14:paraId="636329EE" w14:textId="1FA42733" w:rsidR="00B92159" w:rsidRDefault="00B92159" w:rsidP="00000172">
      <w:pPr>
        <w:jc w:val="both"/>
        <w:rPr>
          <w:b/>
          <w:bCs/>
        </w:rPr>
      </w:pPr>
    </w:p>
    <w:p w14:paraId="2923BF8B" w14:textId="64DC2385" w:rsidR="00000172" w:rsidRDefault="00000172" w:rsidP="00000172">
      <w:pPr>
        <w:jc w:val="both"/>
        <w:rPr>
          <w:b/>
          <w:bCs/>
        </w:rPr>
      </w:pPr>
      <w:r>
        <w:rPr>
          <w:b/>
          <w:bCs/>
        </w:rPr>
        <w:t>Kohtuistungite määramine kolituste päevadele</w:t>
      </w:r>
    </w:p>
    <w:p w14:paraId="22D46040" w14:textId="77777777" w:rsidR="00000172" w:rsidRDefault="00000172" w:rsidP="00000172">
      <w:pPr>
        <w:jc w:val="both"/>
        <w:rPr>
          <w:b/>
          <w:bCs/>
        </w:rPr>
      </w:pPr>
    </w:p>
    <w:p w14:paraId="6E4C7925" w14:textId="77777777" w:rsidR="00B92159" w:rsidRDefault="00B92159" w:rsidP="00B92159">
      <w:pPr>
        <w:jc w:val="both"/>
        <w:rPr>
          <w:rFonts w:eastAsia="Calibri"/>
          <w:b/>
          <w:lang w:eastAsia="en-US"/>
        </w:rPr>
      </w:pPr>
    </w:p>
    <w:p w14:paraId="06D07555" w14:textId="77777777" w:rsidR="00B92159" w:rsidRDefault="00B92159" w:rsidP="00B92159">
      <w:pPr>
        <w:jc w:val="both"/>
      </w:pPr>
      <w:r>
        <w:t>Vastavalt advokaatide pöördumisele toimus 04.11.2014 Pärnu Maakohtus istung kriminaalasjas. Kuna 04.11.2014 istungilt puudus üks süüdistatavatest tervislikust seisundist tulenevalt, siis ei saadud menetlust sellel kuupäeval jätkata. Kohus määras 04.11.2014 toimunud istungil täiendavad kaks uut istungipäeva - 04.12.2014 ja 05.12.2014. Advokaadid teatasid istungipäevade määramisel kohtule, et 04.12.2014 toimub advokatuuri koolitus „Riigikohtu lahendid 2014. aastal (kriminaalkolleegium)“, mis on üks aasta tähtsamad koolitusi, ning et nad soovivad ja neil on vajalik sellest osa võtta. Kohus vastas advokaatide soovile järgnevalt: „</w:t>
      </w:r>
      <w:r w:rsidRPr="00F853A3">
        <w:rPr>
          <w:i/>
        </w:rPr>
        <w:t>Siis te peate selle koolituse mõnel teisel ajal tegema</w:t>
      </w:r>
      <w:r>
        <w:t>“. Kaitsjad selgitasid, et koolituse aeg ei sõltu nende tahtest ning neil puudub võimalus koolituse kuupäeva ise valida. Kohus määras eelnevast hoolimata täiendavaks istungipäevaks 04.12.2014.</w:t>
      </w:r>
    </w:p>
    <w:p w14:paraId="0631FF25" w14:textId="77777777" w:rsidR="00B92159" w:rsidRDefault="00B92159" w:rsidP="00B92159">
      <w:pPr>
        <w:jc w:val="both"/>
      </w:pPr>
    </w:p>
    <w:p w14:paraId="4715E9EF" w14:textId="77777777" w:rsidR="00B92159" w:rsidRDefault="00B92159" w:rsidP="00B92159">
      <w:pPr>
        <w:jc w:val="both"/>
      </w:pPr>
      <w:r>
        <w:t>Advokaadid paluvad advokatuuri seisukohta, kuidas käituda kohustuste kollisiooni tingimustes ning kas advokatuuri arvates vabastab kohtuistungi määramine advokaadi kohustusest läbida koolitusi ja koguda sätestatud punkte. Advokaadid paluvad advokatuuril kaaluda võimalust pöörduda Pärnu Maakohtu esimehe või Justiitsministeeriumi poole, et lahendada nii probleem üldiselt (kohtuistungite määramine koolituspäevadeks) kui ka konkreetne olukord ning luua võimalus 4. detsembril 2014 toimuval koolitusel osalemiseks.</w:t>
      </w:r>
    </w:p>
    <w:p w14:paraId="2EBC5835" w14:textId="77777777" w:rsidR="00B92159" w:rsidRDefault="00B92159" w:rsidP="00B92159">
      <w:pPr>
        <w:jc w:val="both"/>
      </w:pPr>
    </w:p>
    <w:p w14:paraId="0A90AFB1" w14:textId="77777777" w:rsidR="00B92159" w:rsidRDefault="00B92159" w:rsidP="00B92159">
      <w:pPr>
        <w:jc w:val="both"/>
      </w:pPr>
      <w:r>
        <w:t>Juhatus leiab, et kohtuniku tegevus on antud juhul taunimisväärne ja kutsub osapooli üles kohtuistungi aegade mõistlikule kokkuleppimisele. Juhatus nõustub, et advokaatide tihedast töögraafikust tulenev kohtuistungitele ilmumata jätmine ei saa olla põhjuseks kohtuasjade venimisel ning sellest tulenevalt ei tohi jääda kaitsealuste huvid kaitseta. Samas peab kohtunik istungi aegade määramisel arvesse võtma advokaatide mõistlikke avaldusi kohtuistungi aegade mittesobimise kohta ja määrama võimalusel istungi kõigile osapooltele sobivale ajale. Kahtlemata peavad osapooled kohtuistungi aegade kokkuleppimisel arvestama KrMS § 15</w:t>
      </w:r>
      <w:r>
        <w:rPr>
          <w:vertAlign w:val="superscript"/>
        </w:rPr>
        <w:t xml:space="preserve">1 </w:t>
      </w:r>
      <w:r>
        <w:t xml:space="preserve">sätestatud põhimõttega, mille kohaselt arutab kohus kohtuasja ühtse tervikuna ning tagab võimalikult kiire lahendini jõudmise. Samas on paratamatu, et kohtuistungi aeg peab sobima nii kohtunikule, prokurörile kui ka advokaadile. Praktikas tekib siiski paratamatult olukordi, kus kohtu väljapakutud aeg mõnele osapoolele objektiivsetel põhjustel ei sobi. </w:t>
      </w:r>
    </w:p>
    <w:p w14:paraId="6BB0C2E2" w14:textId="77777777" w:rsidR="00B92159" w:rsidRDefault="00B92159" w:rsidP="00B92159">
      <w:pPr>
        <w:jc w:val="both"/>
      </w:pPr>
    </w:p>
    <w:p w14:paraId="77315108" w14:textId="77777777" w:rsidR="00B92159" w:rsidRDefault="00B92159" w:rsidP="00B92159">
      <w:pPr>
        <w:jc w:val="both"/>
      </w:pPr>
      <w:r>
        <w:t xml:space="preserve">Kuivõrd täiendõppe läbimine on advokaatidele advokatuuriseadusest tulenevalt kohustuslik, palub juhatus kohtunikel arvestada advokaatide soovidega osaleda advokatuuri korraldatud koolitustel. Selleks, et kohtutel oleks võimalik arvestada advokatuuri korraldatud koolitustega, avaldatakse advokaatide koolituskava advokatuuri kodulehel ja saadetakse eelnevalt kõikidesse kohtumajadesse. 2014. aasta teise poolaasta koolituskava on advokatuur saatnud kohtutele </w:t>
      </w:r>
      <w:r>
        <w:lastRenderedPageBreak/>
        <w:t>26.06.2014. Juhatus on kontrollinud, et kõik advokaadid peale ühe järelepärimise esitanuist on registreerinud end 4. detsembril toimuvale koolitusele.</w:t>
      </w:r>
    </w:p>
    <w:p w14:paraId="39FEA6B4" w14:textId="77777777" w:rsidR="00B92159" w:rsidRDefault="00B92159" w:rsidP="00B92159">
      <w:pPr>
        <w:jc w:val="both"/>
      </w:pPr>
    </w:p>
    <w:p w14:paraId="794E1889" w14:textId="77777777" w:rsidR="00B92159" w:rsidRDefault="00B92159" w:rsidP="00B92159">
      <w:pPr>
        <w:jc w:val="both"/>
      </w:pPr>
      <w:r>
        <w:t xml:space="preserve">Eesti Advokatuuri juhatus peab vajalikuks pöörduda käesoleva küsimusega asjaomase kohtumaja esimehe poole üleskutsega teha koostööd kohtuistungi aegade kokkuleppimisel, arvestada kohtuistungi aegade määramisel advokatuuri koolituskavaga.  </w:t>
      </w:r>
    </w:p>
    <w:p w14:paraId="4410351B" w14:textId="77777777" w:rsidR="00B92159" w:rsidRDefault="00B92159" w:rsidP="00B92159">
      <w:pPr>
        <w:jc w:val="both"/>
      </w:pPr>
    </w:p>
    <w:p w14:paraId="3CD23808" w14:textId="77777777" w:rsidR="00B92159" w:rsidRDefault="00B92159" w:rsidP="00B92159">
      <w:pPr>
        <w:jc w:val="both"/>
      </w:pPr>
      <w:r>
        <w:t>Mis puudutab advokaatide küsimust, kuidas käituda kohustuste kollisiooni tingimustes ning, kas advokatuuri arvates vabastab kohtuistungi määramine advokaadi kohustusest läbida koolitusi ja koguda sätestatud punkte, peab juhatus vajalikuks selgitada, et kohtuistungi aja määramine advokatuuri korraldatud koolitusega samale päevale ei vabastada advokaate advokatuuriseadusest ja täiendõppe korrast tulevast kohustusest koguda nõutavas mahus täiendõppe punkte. Advokatuuri korraldatud koolituste läbimisel on võimalik 2014. aastal koguda kokku 74 punkti. Kui advokatuuri korraldatud koolitused ei sobi ajaliselt vmt põhjustel selliselt, et aastas saaks kogutud vähemalt 10 punkti, on võimalik läbida koolitusi teiste koolitajate juures. Samuti ei ole advokatuuri koolituspäev mõjuvaks põhjuseks, miks advokaat võiks kohtuistungilt puududa.</w:t>
      </w:r>
    </w:p>
    <w:p w14:paraId="67BC61F9" w14:textId="77777777" w:rsidR="00B92159" w:rsidRDefault="00B92159" w:rsidP="00B92159">
      <w:pPr>
        <w:rPr>
          <w:rFonts w:ascii="Calibri" w:hAnsi="Calibri"/>
          <w:sz w:val="22"/>
          <w:szCs w:val="22"/>
        </w:rPr>
      </w:pPr>
    </w:p>
    <w:p w14:paraId="410769D8" w14:textId="77777777" w:rsidR="00B92159" w:rsidRDefault="00B92159" w:rsidP="00B92159">
      <w:pPr>
        <w:jc w:val="both"/>
        <w:rPr>
          <w:rFonts w:eastAsia="Calibri"/>
          <w:b/>
          <w:lang w:eastAsia="en-US"/>
        </w:rPr>
      </w:pPr>
    </w:p>
    <w:p w14:paraId="54745BE2" w14:textId="77777777" w:rsidR="00B92159" w:rsidRPr="0004667E" w:rsidRDefault="00B92159" w:rsidP="00B92159">
      <w:pPr>
        <w:jc w:val="both"/>
        <w:rPr>
          <w:rFonts w:eastAsia="Calibri"/>
          <w:lang w:eastAsia="en-US"/>
        </w:rPr>
      </w:pPr>
      <w:r w:rsidRPr="0004667E">
        <w:rPr>
          <w:rFonts w:eastAsia="Calibri"/>
          <w:lang w:eastAsia="en-US"/>
        </w:rPr>
        <w:t>Juhatus</w:t>
      </w:r>
    </w:p>
    <w:p w14:paraId="0EF5D3D5" w14:textId="77777777" w:rsidR="00B92159" w:rsidRPr="0004667E" w:rsidRDefault="00B92159" w:rsidP="00B92159">
      <w:pPr>
        <w:jc w:val="both"/>
        <w:rPr>
          <w:rFonts w:eastAsia="Calibri"/>
          <w:lang w:eastAsia="en-US"/>
        </w:rPr>
      </w:pPr>
    </w:p>
    <w:p w14:paraId="07CC46FB" w14:textId="77777777" w:rsidR="00B92159" w:rsidRDefault="00B92159" w:rsidP="00B92159">
      <w:pPr>
        <w:jc w:val="both"/>
        <w:rPr>
          <w:rFonts w:eastAsia="Calibri"/>
          <w:b/>
          <w:lang w:eastAsia="en-US"/>
        </w:rPr>
      </w:pPr>
      <w:r w:rsidRPr="0004667E">
        <w:rPr>
          <w:rFonts w:eastAsia="Calibri"/>
          <w:b/>
          <w:lang w:eastAsia="en-US"/>
        </w:rPr>
        <w:t>O T S U S T A S:</w:t>
      </w:r>
    </w:p>
    <w:p w14:paraId="42CBD24A" w14:textId="77777777" w:rsidR="00B92159" w:rsidRDefault="00B92159" w:rsidP="00B92159">
      <w:pPr>
        <w:jc w:val="both"/>
        <w:rPr>
          <w:rFonts w:eastAsia="Calibri"/>
          <w:b/>
          <w:lang w:eastAsia="en-US"/>
        </w:rPr>
      </w:pPr>
    </w:p>
    <w:p w14:paraId="204F492F" w14:textId="77777777" w:rsidR="00B92159" w:rsidRDefault="00B92159" w:rsidP="00B92159">
      <w:pPr>
        <w:jc w:val="both"/>
        <w:rPr>
          <w:rFonts w:eastAsia="Calibri"/>
          <w:b/>
          <w:lang w:eastAsia="en-US"/>
        </w:rPr>
      </w:pPr>
      <w:r>
        <w:rPr>
          <w:rFonts w:eastAsia="Calibri"/>
          <w:b/>
          <w:lang w:eastAsia="en-US"/>
        </w:rPr>
        <w:t>Pöörduda antud asjas kohtumaja esimehe poole ja teavitada advokaate juhatuse seisukohast.</w:t>
      </w:r>
    </w:p>
    <w:p w14:paraId="1CB763EC" w14:textId="77777777" w:rsidR="00133158" w:rsidRDefault="00133158"/>
    <w:sectPr w:rsidR="00133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75B8D"/>
    <w:multiLevelType w:val="multilevel"/>
    <w:tmpl w:val="E45E94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6905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59"/>
    <w:rsid w:val="00000172"/>
    <w:rsid w:val="00133158"/>
    <w:rsid w:val="00B9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6058"/>
  <w15:chartTrackingRefBased/>
  <w15:docId w15:val="{993EB1AA-433E-4907-9EBD-7AC3E69C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92159"/>
    <w:pPr>
      <w:spacing w:after="0" w:line="240" w:lineRule="auto"/>
    </w:pPr>
    <w:rPr>
      <w:rFonts w:ascii="Times New Roman" w:eastAsia="Times New Roman" w:hAnsi="Times New Roman" w:cs="Times New Roman"/>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3690</Characters>
  <Application>Microsoft Office Word</Application>
  <DocSecurity>0</DocSecurity>
  <Lines>30</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2</cp:revision>
  <dcterms:created xsi:type="dcterms:W3CDTF">2019-04-08T07:40:00Z</dcterms:created>
  <dcterms:modified xsi:type="dcterms:W3CDTF">2023-10-03T09:38:00Z</dcterms:modified>
</cp:coreProperties>
</file>