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2165" w14:textId="77777777" w:rsidR="005A4DAE" w:rsidRPr="00771073" w:rsidRDefault="005A4DAE" w:rsidP="005A4DAE">
      <w:pPr>
        <w:jc w:val="both"/>
        <w:rPr>
          <w:color w:val="000000"/>
        </w:rPr>
      </w:pPr>
      <w:r w:rsidRPr="00771073">
        <w:rPr>
          <w:color w:val="000000"/>
        </w:rPr>
        <w:t>EESTI ADVOKATUURI JUHATUS</w:t>
      </w:r>
    </w:p>
    <w:p w14:paraId="15D614F5" w14:textId="77777777" w:rsidR="005A4DAE" w:rsidRPr="00771073" w:rsidRDefault="005A4DAE" w:rsidP="005A4DAE">
      <w:pPr>
        <w:jc w:val="both"/>
        <w:rPr>
          <w:color w:val="000000"/>
        </w:rPr>
      </w:pPr>
      <w:r w:rsidRPr="00771073">
        <w:rPr>
          <w:color w:val="000000"/>
        </w:rPr>
        <w:t>ISTUNGI PROTOKOLL</w:t>
      </w:r>
    </w:p>
    <w:p w14:paraId="50EEB8BE" w14:textId="77777777" w:rsidR="005A4DAE" w:rsidRPr="00771073" w:rsidRDefault="005A4DAE" w:rsidP="005A4DAE">
      <w:pPr>
        <w:jc w:val="both"/>
        <w:rPr>
          <w:color w:val="000000"/>
        </w:rPr>
      </w:pPr>
      <w:r w:rsidRPr="00771073">
        <w:rPr>
          <w:color w:val="000000"/>
        </w:rPr>
        <w:t>13. november 2012. a nr 23</w:t>
      </w:r>
    </w:p>
    <w:p w14:paraId="713244A3" w14:textId="77777777" w:rsidR="005A4DAE" w:rsidRPr="00771073" w:rsidRDefault="005A4DAE" w:rsidP="005A4DAE">
      <w:pPr>
        <w:jc w:val="both"/>
        <w:rPr>
          <w:color w:val="000000"/>
        </w:rPr>
      </w:pPr>
      <w:r w:rsidRPr="00771073">
        <w:rPr>
          <w:color w:val="000000"/>
        </w:rPr>
        <w:t>Tallinn</w:t>
      </w:r>
    </w:p>
    <w:p w14:paraId="30800578" w14:textId="77777777" w:rsidR="008C6E3C" w:rsidRDefault="008C6E3C"/>
    <w:p w14:paraId="66181AF1" w14:textId="77777777" w:rsidR="00D3145B" w:rsidRDefault="00D3145B" w:rsidP="00D3145B">
      <w:pPr>
        <w:jc w:val="both"/>
        <w:outlineLvl w:val="0"/>
        <w:rPr>
          <w:b/>
          <w:bCs/>
          <w:color w:val="000000"/>
        </w:rPr>
      </w:pPr>
    </w:p>
    <w:p w14:paraId="3A5EA7EF" w14:textId="040F9D74" w:rsidR="005A4DAE" w:rsidRPr="00771073" w:rsidRDefault="005A4DAE" w:rsidP="00D3145B">
      <w:pPr>
        <w:jc w:val="both"/>
        <w:outlineLvl w:val="0"/>
        <w:rPr>
          <w:b/>
          <w:bCs/>
          <w:color w:val="000000"/>
        </w:rPr>
      </w:pPr>
      <w:r w:rsidRPr="00771073">
        <w:rPr>
          <w:b/>
          <w:bCs/>
          <w:color w:val="000000"/>
        </w:rPr>
        <w:t>Kriminaalasjades elektrooniliselt piiratud tasemel riigisaladuse töötlemisest</w:t>
      </w:r>
    </w:p>
    <w:p w14:paraId="5C5D3F68" w14:textId="77777777" w:rsidR="005A4DAE" w:rsidRPr="00771073" w:rsidRDefault="005A4DAE" w:rsidP="005A4DAE">
      <w:pPr>
        <w:ind w:left="180"/>
        <w:jc w:val="both"/>
        <w:outlineLvl w:val="0"/>
        <w:rPr>
          <w:b/>
          <w:bCs/>
          <w:color w:val="000000"/>
        </w:rPr>
      </w:pPr>
    </w:p>
    <w:p w14:paraId="005672D8" w14:textId="77777777" w:rsidR="005A4DAE" w:rsidRPr="00771073" w:rsidRDefault="005A4DAE" w:rsidP="005A4DAE">
      <w:pPr>
        <w:jc w:val="both"/>
        <w:rPr>
          <w:rFonts w:eastAsia="Calibri"/>
          <w:lang w:eastAsia="en-US"/>
        </w:rPr>
      </w:pPr>
      <w:r w:rsidRPr="00771073">
        <w:rPr>
          <w:rFonts w:eastAsia="Calibri"/>
          <w:lang w:eastAsia="en-US"/>
        </w:rPr>
        <w:t xml:space="preserve">Justiitsministeerium, viidates hiljuti toimunud juhtumile, kus ühes kriminaalasjas oli advokaadil soov mitte töödelda piiratud tasemega riigisaladusega teavet paberkandjal, vaid saada selleks elektrooniline juurdepääs (teabele, mis on jäänud salajaseks ka pärast seda, kui oli kasutatud süüdistustes, nt agendiandmed), tutvustas advokatuurile võimalust, et advokaadid võiksid elektrooniliselt piiratud tasemel riigisaladuse töötlemiseks kasutada Justiitsministeeriumi haldusalas olevat infosüsteemi. </w:t>
      </w:r>
    </w:p>
    <w:p w14:paraId="0F8077D4" w14:textId="77777777" w:rsidR="005A4DAE" w:rsidRPr="00771073" w:rsidRDefault="005A4DAE" w:rsidP="005A4DAE">
      <w:pPr>
        <w:jc w:val="both"/>
        <w:rPr>
          <w:rFonts w:eastAsia="Calibri"/>
          <w:lang w:eastAsia="en-US"/>
        </w:rPr>
      </w:pPr>
    </w:p>
    <w:p w14:paraId="4E81ABB3" w14:textId="77777777" w:rsidR="005A4DAE" w:rsidRPr="00771073" w:rsidRDefault="005A4DAE" w:rsidP="005A4DAE">
      <w:pPr>
        <w:jc w:val="both"/>
        <w:rPr>
          <w:rFonts w:eastAsia="Calibri"/>
          <w:lang w:eastAsia="en-US"/>
        </w:rPr>
      </w:pPr>
      <w:r w:rsidRPr="00771073">
        <w:rPr>
          <w:rFonts w:eastAsia="Calibri"/>
          <w:lang w:eastAsia="en-US"/>
        </w:rPr>
        <w:t>Kuivõrd taolise teabe töötlemine elektrooniliselt eeldab, et süsteem, kus seda tehakse, oleks Teabeameti poolt akrediteeritud, on Justiitsministeerium pakkunud välja, et advokaatidel oleks mõistlik kasutada selleks juba olemasolevat infosüsteemi, kus vajalikud nõuded on täidetud. Antud süsteemis on võimalik tööd</w:t>
      </w:r>
      <w:r>
        <w:rPr>
          <w:rFonts w:eastAsia="Calibri"/>
          <w:lang w:eastAsia="en-US"/>
        </w:rPr>
        <w:t>elda</w:t>
      </w:r>
      <w:r w:rsidRPr="00771073">
        <w:rPr>
          <w:rFonts w:eastAsia="Calibri"/>
          <w:lang w:eastAsia="en-US"/>
        </w:rPr>
        <w:t xml:space="preserve"> teavet üksnes Justiitsministeeriumi haldusalas olevates asutustes, mistõttu on Justiitsministeerium ja prokuratuur pakkunud välja, et advokaadi jaoks oleks kõige mõistlikum kasutada seda süsteemi prokuratuuri ruumides. </w:t>
      </w:r>
    </w:p>
    <w:p w14:paraId="5FA4D643" w14:textId="77777777" w:rsidR="005A4DAE" w:rsidRPr="00771073" w:rsidRDefault="005A4DAE" w:rsidP="005A4DAE">
      <w:pPr>
        <w:jc w:val="both"/>
        <w:rPr>
          <w:rFonts w:eastAsia="Calibri"/>
          <w:lang w:eastAsia="en-US"/>
        </w:rPr>
      </w:pPr>
    </w:p>
    <w:p w14:paraId="51BCAB65" w14:textId="77777777" w:rsidR="005A4DAE" w:rsidRPr="00771073" w:rsidRDefault="005A4DAE" w:rsidP="005A4DAE">
      <w:pPr>
        <w:jc w:val="both"/>
        <w:rPr>
          <w:rFonts w:eastAsia="Calibri"/>
          <w:lang w:eastAsia="en-US"/>
        </w:rPr>
      </w:pPr>
      <w:r w:rsidRPr="00771073">
        <w:rPr>
          <w:rFonts w:eastAsia="Calibri"/>
          <w:lang w:eastAsia="en-US"/>
        </w:rPr>
        <w:t xml:space="preserve">Antud süsteemile juurdepääsu saamiseks on advokaadil vajalik esitada esmalt menetlust juhtivale prokurörile taotlus juurdepääsu saamiseks, misjärel prokuratuur korraldab advokaadile vajaliku juurdepääsu. Süsteemi enda kasutamiseks on advokaadil vajalik siseneda sinna ID-kaardiga, kuivõrd loodud kasutajakontole saab ligi üksnes see isik, kellele see mõeldud on. Seal saab advokaat lugeda edastatud teavet, seda seal hoida, aga samuti luua uusi dokumente ning süsteem toimib ka dokumentide vahetuskeskkonnana Justiitsministeeriumi haldusalas olevate institutsioonide vahel. </w:t>
      </w:r>
    </w:p>
    <w:p w14:paraId="4E08207A" w14:textId="77777777" w:rsidR="005A4DAE" w:rsidRPr="00771073" w:rsidRDefault="005A4DAE" w:rsidP="005A4DAE">
      <w:pPr>
        <w:jc w:val="both"/>
        <w:rPr>
          <w:rFonts w:eastAsia="Calibri"/>
          <w:lang w:eastAsia="en-US"/>
        </w:rPr>
      </w:pPr>
    </w:p>
    <w:p w14:paraId="28D2B98B" w14:textId="77777777" w:rsidR="005A4DAE" w:rsidRPr="00771073" w:rsidRDefault="005A4DAE" w:rsidP="005A4DAE">
      <w:pPr>
        <w:jc w:val="both"/>
        <w:outlineLvl w:val="0"/>
        <w:rPr>
          <w:bCs/>
          <w:color w:val="000000"/>
        </w:rPr>
      </w:pPr>
      <w:r w:rsidRPr="00771073">
        <w:rPr>
          <w:bCs/>
          <w:color w:val="000000"/>
        </w:rPr>
        <w:t xml:space="preserve">Juhatus leiab, et kui advokaatidel on soov töödelda teavet elektrooniliselt, siis on see kaitseõiguste tagamiseks mõistlik võimalus. </w:t>
      </w:r>
    </w:p>
    <w:p w14:paraId="3724DF71" w14:textId="77777777" w:rsidR="005A4DAE" w:rsidRPr="00771073" w:rsidRDefault="005A4DAE" w:rsidP="005A4DAE">
      <w:pPr>
        <w:jc w:val="both"/>
        <w:outlineLvl w:val="0"/>
        <w:rPr>
          <w:b/>
          <w:bCs/>
          <w:color w:val="000000"/>
        </w:rPr>
      </w:pPr>
    </w:p>
    <w:p w14:paraId="1C9CB2A4" w14:textId="77777777" w:rsidR="005A4DAE" w:rsidRPr="00771073" w:rsidRDefault="005A4DAE" w:rsidP="005A4DAE">
      <w:pPr>
        <w:jc w:val="both"/>
        <w:outlineLvl w:val="0"/>
        <w:rPr>
          <w:b/>
          <w:bCs/>
          <w:color w:val="000000"/>
        </w:rPr>
      </w:pPr>
    </w:p>
    <w:p w14:paraId="427E0715" w14:textId="77777777" w:rsidR="005A4DAE" w:rsidRPr="00771073" w:rsidRDefault="005A4DAE" w:rsidP="005A4DAE">
      <w:pPr>
        <w:jc w:val="both"/>
        <w:outlineLvl w:val="0"/>
        <w:rPr>
          <w:bCs/>
          <w:color w:val="000000"/>
        </w:rPr>
      </w:pPr>
      <w:r w:rsidRPr="00771073">
        <w:rPr>
          <w:bCs/>
          <w:color w:val="000000"/>
        </w:rPr>
        <w:t>Juhatus</w:t>
      </w:r>
    </w:p>
    <w:p w14:paraId="77E291BC" w14:textId="77777777" w:rsidR="005A4DAE" w:rsidRPr="00771073" w:rsidRDefault="005A4DAE" w:rsidP="005A4DAE">
      <w:pPr>
        <w:jc w:val="both"/>
        <w:outlineLvl w:val="0"/>
        <w:rPr>
          <w:bCs/>
          <w:color w:val="000000"/>
        </w:rPr>
      </w:pPr>
    </w:p>
    <w:p w14:paraId="49FDC2B9" w14:textId="77777777" w:rsidR="005A4DAE" w:rsidRPr="00771073" w:rsidRDefault="005A4DAE" w:rsidP="005A4DAE">
      <w:pPr>
        <w:jc w:val="both"/>
        <w:outlineLvl w:val="0"/>
        <w:rPr>
          <w:b/>
          <w:bCs/>
          <w:color w:val="000000"/>
        </w:rPr>
      </w:pPr>
      <w:r w:rsidRPr="00771073">
        <w:rPr>
          <w:b/>
          <w:bCs/>
          <w:color w:val="000000"/>
        </w:rPr>
        <w:t>O T S U S T A S:</w:t>
      </w:r>
    </w:p>
    <w:p w14:paraId="2723FC90" w14:textId="77777777" w:rsidR="005A4DAE" w:rsidRPr="00771073" w:rsidRDefault="005A4DAE" w:rsidP="005A4DAE">
      <w:pPr>
        <w:jc w:val="both"/>
        <w:outlineLvl w:val="0"/>
        <w:rPr>
          <w:b/>
          <w:bCs/>
          <w:color w:val="000000"/>
        </w:rPr>
      </w:pPr>
    </w:p>
    <w:p w14:paraId="2A9CF37C" w14:textId="77777777" w:rsidR="005A4DAE" w:rsidRPr="00771073" w:rsidRDefault="005A4DAE" w:rsidP="005A4DAE">
      <w:pPr>
        <w:jc w:val="both"/>
        <w:outlineLvl w:val="0"/>
        <w:rPr>
          <w:b/>
          <w:bCs/>
          <w:color w:val="000000"/>
        </w:rPr>
      </w:pPr>
      <w:r w:rsidRPr="00771073">
        <w:rPr>
          <w:b/>
          <w:bCs/>
          <w:color w:val="000000"/>
        </w:rPr>
        <w:t xml:space="preserve">Teha eeltoodud informatsioon teatavaks advokatuuri liikmetele. </w:t>
      </w:r>
    </w:p>
    <w:p w14:paraId="6235A759" w14:textId="77777777" w:rsidR="005A4DAE" w:rsidRDefault="005A4DAE"/>
    <w:sectPr w:rsidR="005A4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95664"/>
    <w:multiLevelType w:val="multilevel"/>
    <w:tmpl w:val="662C1768"/>
    <w:lvl w:ilvl="0">
      <w:start w:val="1"/>
      <w:numFmt w:val="decimal"/>
      <w:lvlText w:val="%1."/>
      <w:lvlJc w:val="left"/>
      <w:pPr>
        <w:tabs>
          <w:tab w:val="num" w:pos="540"/>
        </w:tabs>
        <w:ind w:left="540" w:hanging="360"/>
      </w:pPr>
      <w:rPr>
        <w:rFonts w:hint="default"/>
        <w:color w:val="000000"/>
      </w:rPr>
    </w:lvl>
    <w:lvl w:ilvl="1">
      <w:start w:val="1"/>
      <w:numFmt w:val="decimal"/>
      <w:isLgl/>
      <w:lvlText w:val="%1.%2"/>
      <w:lvlJc w:val="left"/>
      <w:pPr>
        <w:ind w:left="600" w:hanging="4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num w:numId="1" w16cid:durableId="1818258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AE"/>
    <w:rsid w:val="005A4DAE"/>
    <w:rsid w:val="008C6E3C"/>
    <w:rsid w:val="00D3145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B451"/>
  <w15:chartTrackingRefBased/>
  <w15:docId w15:val="{90D28E5B-A4CE-4CDB-9ECB-018C1083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A4DAE"/>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2</cp:revision>
  <dcterms:created xsi:type="dcterms:W3CDTF">2019-04-22T08:15:00Z</dcterms:created>
  <dcterms:modified xsi:type="dcterms:W3CDTF">2023-10-04T12:49:00Z</dcterms:modified>
</cp:coreProperties>
</file>