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2C" w:rsidRPr="00002705" w:rsidRDefault="006E1B2C" w:rsidP="006E1B2C">
      <w:pPr>
        <w:rPr>
          <w:b w:val="0"/>
          <w:bCs/>
          <w:color w:val="FF0000"/>
        </w:rPr>
      </w:pPr>
    </w:p>
    <w:p w:rsidR="006E1B2C" w:rsidRPr="00002705" w:rsidRDefault="006E1B2C" w:rsidP="006E1B2C">
      <w:pPr>
        <w:rPr>
          <w:color w:val="000000" w:themeColor="text1"/>
        </w:rPr>
      </w:pPr>
      <w:r w:rsidRPr="00002705">
        <w:rPr>
          <w:b w:val="0"/>
          <w:bCs/>
          <w:color w:val="000000" w:themeColor="text1"/>
        </w:rPr>
        <w:t>EESTI ADVOKATUURI JUHATUS</w:t>
      </w:r>
    </w:p>
    <w:p w:rsidR="006E1B2C" w:rsidRPr="00002705" w:rsidRDefault="006E1B2C" w:rsidP="006E1B2C">
      <w:pPr>
        <w:jc w:val="both"/>
        <w:rPr>
          <w:b w:val="0"/>
          <w:bCs/>
          <w:color w:val="000000" w:themeColor="text1"/>
        </w:rPr>
      </w:pPr>
      <w:r w:rsidRPr="00002705">
        <w:rPr>
          <w:b w:val="0"/>
          <w:bCs/>
          <w:color w:val="000000" w:themeColor="text1"/>
        </w:rPr>
        <w:t>ISTUNGI PROTOKOLL</w:t>
      </w:r>
    </w:p>
    <w:p w:rsidR="006E1B2C" w:rsidRPr="00002705" w:rsidRDefault="006E1B2C" w:rsidP="006E1B2C">
      <w:pPr>
        <w:jc w:val="both"/>
        <w:rPr>
          <w:b w:val="0"/>
          <w:bCs/>
          <w:color w:val="000000" w:themeColor="text1"/>
        </w:rPr>
      </w:pPr>
      <w:r w:rsidRPr="00002705">
        <w:rPr>
          <w:b w:val="0"/>
          <w:bCs/>
          <w:color w:val="000000" w:themeColor="text1"/>
        </w:rPr>
        <w:t>7.  august 2018. a nr 16</w:t>
      </w:r>
    </w:p>
    <w:p w:rsidR="006E1B2C" w:rsidRPr="00002705" w:rsidRDefault="006E1B2C" w:rsidP="006E1B2C">
      <w:pPr>
        <w:jc w:val="both"/>
        <w:rPr>
          <w:b w:val="0"/>
          <w:bCs/>
          <w:color w:val="000000" w:themeColor="text1"/>
        </w:rPr>
      </w:pPr>
      <w:r w:rsidRPr="00002705">
        <w:rPr>
          <w:b w:val="0"/>
          <w:bCs/>
          <w:color w:val="000000" w:themeColor="text1"/>
        </w:rPr>
        <w:t>Tallinn</w:t>
      </w:r>
    </w:p>
    <w:p w:rsidR="00F7160E" w:rsidRDefault="00F7160E"/>
    <w:p w:rsidR="007658FC" w:rsidRPr="007658FC" w:rsidRDefault="007658FC" w:rsidP="007658FC">
      <w:pPr>
        <w:jc w:val="both"/>
        <w:outlineLvl w:val="0"/>
      </w:pPr>
      <w:r>
        <w:t xml:space="preserve">3.2. </w:t>
      </w:r>
      <w:bookmarkStart w:id="0" w:name="_GoBack"/>
      <w:r w:rsidRPr="007658FC">
        <w:t>Makse tegija tuvastamisest</w:t>
      </w:r>
      <w:bookmarkEnd w:id="0"/>
    </w:p>
    <w:p w:rsidR="007658FC" w:rsidRPr="00002705" w:rsidRDefault="007658FC" w:rsidP="007658FC">
      <w:pPr>
        <w:jc w:val="both"/>
        <w:outlineLvl w:val="0"/>
        <w:rPr>
          <w:b w:val="0"/>
        </w:rPr>
      </w:pPr>
      <w:r w:rsidRPr="00002705">
        <w:rPr>
          <w:b w:val="0"/>
        </w:rPr>
        <w:t xml:space="preserve">Seoses </w:t>
      </w:r>
      <w:proofErr w:type="spellStart"/>
      <w:r w:rsidRPr="00002705">
        <w:rPr>
          <w:b w:val="0"/>
        </w:rPr>
        <w:t>RahaPTS</w:t>
      </w:r>
      <w:proofErr w:type="spellEnd"/>
      <w:r w:rsidRPr="00002705">
        <w:rPr>
          <w:b w:val="0"/>
        </w:rPr>
        <w:t xml:space="preserve"> tulenevate nõuete täitmisega on sagenenud juhtumid, kus pangad küsivad andmeid ja dokumente advokaadibüroole laekuva tavapärase õigusteenuse tasu ja sellega seotud tehingute ja alusdokumentide kohta. On esinenud juhtumeid, mille puhul saaja pank on makse peatanud kuni vastavate andmete esitamiseni. </w:t>
      </w:r>
    </w:p>
    <w:p w:rsidR="007658FC" w:rsidRPr="00002705" w:rsidRDefault="007658FC" w:rsidP="007658FC">
      <w:pPr>
        <w:jc w:val="both"/>
        <w:outlineLvl w:val="0"/>
        <w:rPr>
          <w:b w:val="0"/>
        </w:rPr>
      </w:pPr>
    </w:p>
    <w:p w:rsidR="007658FC" w:rsidRPr="00002705" w:rsidRDefault="007658FC" w:rsidP="007658FC">
      <w:pPr>
        <w:jc w:val="both"/>
        <w:outlineLvl w:val="0"/>
        <w:rPr>
          <w:b w:val="0"/>
        </w:rPr>
      </w:pPr>
      <w:r w:rsidRPr="00002705">
        <w:rPr>
          <w:b w:val="0"/>
        </w:rPr>
        <w:t xml:space="preserve">Kahjuks </w:t>
      </w:r>
      <w:proofErr w:type="spellStart"/>
      <w:r w:rsidRPr="00002705">
        <w:rPr>
          <w:b w:val="0"/>
        </w:rPr>
        <w:t>RahaPTS</w:t>
      </w:r>
      <w:proofErr w:type="spellEnd"/>
      <w:r w:rsidRPr="00002705">
        <w:rPr>
          <w:b w:val="0"/>
        </w:rPr>
        <w:t xml:space="preserve"> ja selle alusel kehtestatud aktid ja pankade protseduurid ei arvesta piisavalt </w:t>
      </w:r>
      <w:proofErr w:type="spellStart"/>
      <w:r w:rsidRPr="00002705">
        <w:rPr>
          <w:b w:val="0"/>
        </w:rPr>
        <w:t>AdvS</w:t>
      </w:r>
      <w:proofErr w:type="spellEnd"/>
      <w:r w:rsidRPr="00002705">
        <w:rPr>
          <w:b w:val="0"/>
        </w:rPr>
        <w:t xml:space="preserve"> tulenevate erisustega. Kuivõrd advokaadid on seotud konfidentsiaalsuskohustusega, siis on tõusetunud küsimus, kui palju infot võib pankadele avaldada ilma </w:t>
      </w:r>
      <w:proofErr w:type="spellStart"/>
      <w:r w:rsidRPr="00002705">
        <w:rPr>
          <w:b w:val="0"/>
        </w:rPr>
        <w:t>AdvS</w:t>
      </w:r>
      <w:proofErr w:type="spellEnd"/>
      <w:r w:rsidRPr="00002705">
        <w:rPr>
          <w:b w:val="0"/>
        </w:rPr>
        <w:t xml:space="preserve">-st tulenevate nõuetega vastuollu minemata. </w:t>
      </w:r>
    </w:p>
    <w:p w:rsidR="007658FC" w:rsidRPr="00002705" w:rsidRDefault="007658FC" w:rsidP="007658FC">
      <w:pPr>
        <w:jc w:val="both"/>
        <w:outlineLvl w:val="0"/>
        <w:rPr>
          <w:b w:val="0"/>
        </w:rPr>
      </w:pPr>
    </w:p>
    <w:p w:rsidR="007658FC" w:rsidRPr="00002705" w:rsidRDefault="007658FC" w:rsidP="007658FC">
      <w:pPr>
        <w:jc w:val="both"/>
        <w:outlineLvl w:val="0"/>
        <w:rPr>
          <w:b w:val="0"/>
        </w:rPr>
      </w:pPr>
      <w:r w:rsidRPr="00002705">
        <w:rPr>
          <w:b w:val="0"/>
        </w:rPr>
        <w:t xml:space="preserve">Juhatus asus seisukohale, et </w:t>
      </w:r>
      <w:proofErr w:type="spellStart"/>
      <w:r w:rsidRPr="00002705">
        <w:rPr>
          <w:b w:val="0"/>
        </w:rPr>
        <w:t>RahaPTS</w:t>
      </w:r>
      <w:proofErr w:type="spellEnd"/>
      <w:r w:rsidRPr="00002705">
        <w:rPr>
          <w:b w:val="0"/>
        </w:rPr>
        <w:t xml:space="preserve"> ja </w:t>
      </w:r>
      <w:proofErr w:type="spellStart"/>
      <w:r w:rsidRPr="00002705">
        <w:rPr>
          <w:b w:val="0"/>
        </w:rPr>
        <w:t>AdvS</w:t>
      </w:r>
      <w:proofErr w:type="spellEnd"/>
      <w:r w:rsidRPr="00002705">
        <w:rPr>
          <w:b w:val="0"/>
        </w:rPr>
        <w:t xml:space="preserve"> tõlgendamisel nende koosmõjus on vajalik eristada (1) advokaadibüroole ülekande teinud isiku identifitseerimiseks vajalikke andmeid ja (2) õigusteenuse sisu puudutavaid andmeid ja dokumente. Advokaadibüroole õigusteenuse tasu ülekandekorralduse teinud kliendi isiku identifitseerimiseks vajalikke täiendavaid andmeid (näiteks makse tegija passikoopia) võib pangale esitada, kuna viidatud olukorras on klient ise pangale eelnevalt maksekorraldust esitades avaldanud, et soovib advokaadibüroole ülekande teha ja seetõttu ei riku konfidentsiaalsuskohustust see, kui advokaat võimaldab ülekannet tegeval pangal täiendavalt identifitseerida makse tegijat. Küll aga ei saa advokaat pangale avaldada õigusteenuse osutamise sisu ja selle käigus advokaadibüroole esitatud või koostatud dokumente ilma kliendi nõusolekuta.  Advokaat saab panga päringule, mis puudutab õigusteenuse sisu, vastata üldise viitega õigusteenuse osutamisele. Täpsemate andmete avaldamiseks on vajalik kliendi nõusolek. </w:t>
      </w:r>
    </w:p>
    <w:p w:rsidR="007658FC" w:rsidRPr="00002705" w:rsidRDefault="007658FC" w:rsidP="007658FC">
      <w:pPr>
        <w:jc w:val="both"/>
        <w:outlineLvl w:val="0"/>
        <w:rPr>
          <w:b w:val="0"/>
        </w:rPr>
      </w:pPr>
    </w:p>
    <w:p w:rsidR="007658FC" w:rsidRPr="00002705" w:rsidRDefault="007658FC" w:rsidP="007658FC">
      <w:pPr>
        <w:jc w:val="both"/>
        <w:outlineLvl w:val="0"/>
        <w:rPr>
          <w:b w:val="0"/>
        </w:rPr>
      </w:pPr>
      <w:r w:rsidRPr="00002705">
        <w:rPr>
          <w:b w:val="0"/>
        </w:rPr>
        <w:t xml:space="preserve">Kui seoses panga päringuga või seoses muude õigusteenuse osutamise käigus selgunud asjaoludega tekib advokaadil rahapesu või terrorismi rahastamise kahtlus, esitab advokaat teate otse rahapesu andmebüroole koos sellele lisatavate dokumentidega </w:t>
      </w:r>
      <w:proofErr w:type="spellStart"/>
      <w:r w:rsidRPr="00002705">
        <w:rPr>
          <w:b w:val="0"/>
        </w:rPr>
        <w:t>RahaPTS-is</w:t>
      </w:r>
      <w:proofErr w:type="spellEnd"/>
      <w:r w:rsidRPr="00002705">
        <w:rPr>
          <w:b w:val="0"/>
        </w:rPr>
        <w:t xml:space="preserve"> sätestatud alustel ja korras.</w:t>
      </w:r>
    </w:p>
    <w:p w:rsidR="007658FC" w:rsidRPr="00002705" w:rsidRDefault="007658FC" w:rsidP="007658FC">
      <w:pPr>
        <w:jc w:val="both"/>
        <w:outlineLvl w:val="0"/>
        <w:rPr>
          <w:b w:val="0"/>
        </w:rPr>
      </w:pPr>
    </w:p>
    <w:p w:rsidR="007658FC" w:rsidRPr="00002705" w:rsidRDefault="007658FC" w:rsidP="007658FC">
      <w:pPr>
        <w:jc w:val="both"/>
        <w:outlineLvl w:val="0"/>
      </w:pPr>
    </w:p>
    <w:p w:rsidR="007658FC" w:rsidRPr="00002705" w:rsidRDefault="007658FC" w:rsidP="007658FC">
      <w:pPr>
        <w:jc w:val="both"/>
        <w:outlineLvl w:val="0"/>
      </w:pPr>
    </w:p>
    <w:p w:rsidR="007658FC" w:rsidRPr="00002705" w:rsidRDefault="007658FC" w:rsidP="007658FC">
      <w:pPr>
        <w:jc w:val="both"/>
        <w:rPr>
          <w:rFonts w:eastAsia="Calibri"/>
          <w:b w:val="0"/>
          <w:color w:val="000000"/>
          <w:lang w:eastAsia="en-US"/>
        </w:rPr>
      </w:pPr>
      <w:r w:rsidRPr="00002705">
        <w:rPr>
          <w:rFonts w:eastAsia="Calibri"/>
          <w:b w:val="0"/>
          <w:color w:val="000000"/>
          <w:lang w:eastAsia="en-US"/>
        </w:rPr>
        <w:t>Juhatus</w:t>
      </w:r>
    </w:p>
    <w:p w:rsidR="007658FC" w:rsidRPr="00002705" w:rsidRDefault="007658FC" w:rsidP="007658FC">
      <w:pPr>
        <w:jc w:val="both"/>
        <w:rPr>
          <w:rFonts w:eastAsia="Calibri"/>
          <w:color w:val="000000"/>
          <w:lang w:eastAsia="en-US"/>
        </w:rPr>
      </w:pPr>
    </w:p>
    <w:p w:rsidR="007658FC" w:rsidRPr="00002705" w:rsidRDefault="007658FC" w:rsidP="007658FC">
      <w:pPr>
        <w:jc w:val="both"/>
        <w:rPr>
          <w:rFonts w:eastAsia="Calibri"/>
          <w:color w:val="000000"/>
          <w:lang w:eastAsia="en-US"/>
        </w:rPr>
      </w:pPr>
      <w:r w:rsidRPr="00002705">
        <w:rPr>
          <w:rFonts w:eastAsia="Calibri"/>
          <w:color w:val="000000"/>
          <w:lang w:eastAsia="en-US"/>
        </w:rPr>
        <w:t>O T S U S T A S:</w:t>
      </w:r>
    </w:p>
    <w:p w:rsidR="007658FC" w:rsidRPr="00002705" w:rsidRDefault="007658FC" w:rsidP="007658FC">
      <w:pPr>
        <w:jc w:val="both"/>
        <w:rPr>
          <w:rFonts w:eastAsia="Calibri"/>
          <w:color w:val="000000"/>
          <w:lang w:eastAsia="en-US"/>
        </w:rPr>
      </w:pPr>
    </w:p>
    <w:p w:rsidR="007658FC" w:rsidRPr="00002705" w:rsidRDefault="007658FC" w:rsidP="007658FC">
      <w:pPr>
        <w:jc w:val="both"/>
        <w:rPr>
          <w:color w:val="000000"/>
        </w:rPr>
      </w:pPr>
      <w:r w:rsidRPr="00002705">
        <w:rPr>
          <w:color w:val="000000"/>
        </w:rPr>
        <w:t>Teavitada ülaltoodud seisukohast advokatuuri liikmeid ja esitada vastavad selgitused Eesti Pangaliidule ühtse praktika kujundamiseks seoses pankade rahapesu tõkestamise protseduuridega.</w:t>
      </w:r>
    </w:p>
    <w:p w:rsidR="00871CC2" w:rsidRDefault="00871CC2" w:rsidP="006E1B2C">
      <w:pPr>
        <w:jc w:val="both"/>
      </w:pPr>
    </w:p>
    <w:sectPr w:rsidR="0087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660B"/>
    <w:multiLevelType w:val="multilevel"/>
    <w:tmpl w:val="8D6E3D7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67EC6"/>
    <w:multiLevelType w:val="multilevel"/>
    <w:tmpl w:val="891A41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2"/>
    <w:rsid w:val="00186A97"/>
    <w:rsid w:val="001B3A3E"/>
    <w:rsid w:val="006E1B2C"/>
    <w:rsid w:val="007658FC"/>
    <w:rsid w:val="00796C44"/>
    <w:rsid w:val="00871CC2"/>
    <w:rsid w:val="00A12812"/>
    <w:rsid w:val="00B40BFF"/>
    <w:rsid w:val="00BA37CD"/>
    <w:rsid w:val="00F716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99C8"/>
  <w15:chartTrackingRefBased/>
  <w15:docId w15:val="{085C4653-C59F-4170-BA2E-F4BFD0F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12"/>
    <w:pPr>
      <w:spacing w:after="0" w:line="240" w:lineRule="auto"/>
    </w:pPr>
    <w:rPr>
      <w:rFonts w:ascii="Times New Roman" w:eastAsia="Times New Roman" w:hAnsi="Times New Roman" w:cs="Times New Roman"/>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2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Reelika Paart</cp:lastModifiedBy>
  <cp:revision>2</cp:revision>
  <dcterms:created xsi:type="dcterms:W3CDTF">2019-04-24T13:28:00Z</dcterms:created>
  <dcterms:modified xsi:type="dcterms:W3CDTF">2019-04-24T13:28:00Z</dcterms:modified>
</cp:coreProperties>
</file>