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DC07" w14:textId="77777777" w:rsidR="00D708CA" w:rsidRPr="00D708CA" w:rsidRDefault="00D708CA" w:rsidP="00D708CA">
      <w:pPr>
        <w:spacing w:after="0" w:line="240" w:lineRule="auto"/>
        <w:ind w:left="709" w:hanging="709"/>
        <w:jc w:val="both"/>
        <w:rPr>
          <w:rFonts w:ascii="Times New Roman" w:eastAsia="Calibri" w:hAnsi="Times New Roman" w:cs="Times New Roman"/>
          <w:sz w:val="24"/>
          <w:szCs w:val="24"/>
        </w:rPr>
      </w:pPr>
      <w:bookmarkStart w:id="0" w:name="_Hlk34231496"/>
      <w:r w:rsidRPr="00D708CA">
        <w:rPr>
          <w:rFonts w:ascii="Times New Roman" w:eastAsia="Calibri" w:hAnsi="Times New Roman" w:cs="Times New Roman"/>
          <w:sz w:val="24"/>
          <w:szCs w:val="24"/>
        </w:rPr>
        <w:t>EESTI ADVOKATUURI JUHATUS</w:t>
      </w:r>
    </w:p>
    <w:p w14:paraId="26CBAD12" w14:textId="77777777" w:rsidR="00D708CA" w:rsidRPr="00D708CA" w:rsidRDefault="00D708CA" w:rsidP="00D708CA">
      <w:pPr>
        <w:spacing w:after="0" w:line="240" w:lineRule="auto"/>
        <w:ind w:left="709" w:hanging="709"/>
        <w:jc w:val="both"/>
        <w:rPr>
          <w:rFonts w:ascii="Times New Roman" w:eastAsia="Calibri" w:hAnsi="Times New Roman" w:cs="Times New Roman"/>
          <w:sz w:val="24"/>
          <w:szCs w:val="24"/>
        </w:rPr>
      </w:pPr>
      <w:r w:rsidRPr="00D708CA">
        <w:rPr>
          <w:rFonts w:ascii="Times New Roman" w:eastAsia="Calibri" w:hAnsi="Times New Roman" w:cs="Times New Roman"/>
          <w:sz w:val="24"/>
          <w:szCs w:val="24"/>
        </w:rPr>
        <w:t>ISTUNGI PROTOKOLL</w:t>
      </w:r>
    </w:p>
    <w:p w14:paraId="6EBB4BAD" w14:textId="77777777" w:rsidR="00D708CA" w:rsidRPr="00D708CA" w:rsidRDefault="00D708CA" w:rsidP="00D708CA">
      <w:pPr>
        <w:spacing w:after="0" w:line="240" w:lineRule="auto"/>
        <w:ind w:left="709" w:hanging="709"/>
        <w:jc w:val="both"/>
        <w:rPr>
          <w:rFonts w:ascii="Times New Roman" w:eastAsia="Calibri" w:hAnsi="Times New Roman" w:cs="Times New Roman"/>
          <w:sz w:val="24"/>
          <w:szCs w:val="24"/>
        </w:rPr>
      </w:pPr>
      <w:r w:rsidRPr="00D708CA">
        <w:rPr>
          <w:rFonts w:ascii="Times New Roman" w:eastAsia="Calibri" w:hAnsi="Times New Roman" w:cs="Times New Roman"/>
          <w:sz w:val="24"/>
          <w:szCs w:val="24"/>
        </w:rPr>
        <w:t>17. märts 2020. a nr 8</w:t>
      </w:r>
    </w:p>
    <w:p w14:paraId="22531845" w14:textId="77777777" w:rsidR="00D708CA" w:rsidRPr="00D708CA" w:rsidRDefault="00D708CA" w:rsidP="00D708CA">
      <w:pPr>
        <w:spacing w:after="0" w:line="240" w:lineRule="auto"/>
        <w:ind w:left="709" w:hanging="709"/>
        <w:jc w:val="both"/>
        <w:rPr>
          <w:rFonts w:ascii="Times New Roman" w:eastAsia="Calibri" w:hAnsi="Times New Roman" w:cs="Times New Roman"/>
          <w:sz w:val="24"/>
          <w:szCs w:val="24"/>
        </w:rPr>
      </w:pPr>
      <w:r w:rsidRPr="00D708CA">
        <w:rPr>
          <w:rFonts w:ascii="Times New Roman" w:eastAsia="Calibri" w:hAnsi="Times New Roman" w:cs="Times New Roman"/>
          <w:sz w:val="24"/>
          <w:szCs w:val="24"/>
        </w:rPr>
        <w:t>Tallinn</w:t>
      </w:r>
    </w:p>
    <w:bookmarkEnd w:id="0"/>
    <w:p w14:paraId="04821922" w14:textId="77777777" w:rsidR="00D708CA" w:rsidRDefault="00D708CA" w:rsidP="00D708CA">
      <w:pPr>
        <w:spacing w:after="0" w:line="240" w:lineRule="auto"/>
        <w:ind w:left="720" w:hanging="720"/>
        <w:jc w:val="both"/>
      </w:pPr>
    </w:p>
    <w:p w14:paraId="14F24D0E" w14:textId="77777777" w:rsidR="000509CE" w:rsidRDefault="000509CE" w:rsidP="000509CE">
      <w:pPr>
        <w:spacing w:after="0" w:line="240" w:lineRule="auto"/>
        <w:jc w:val="both"/>
        <w:rPr>
          <w:rFonts w:ascii="Times New Roman" w:eastAsia="Calibri" w:hAnsi="Times New Roman" w:cs="Times New Roman"/>
          <w:b/>
          <w:sz w:val="24"/>
          <w:szCs w:val="24"/>
        </w:rPr>
      </w:pPr>
    </w:p>
    <w:p w14:paraId="720D5D08" w14:textId="77777777" w:rsidR="000509CE" w:rsidRDefault="000509CE" w:rsidP="000509CE">
      <w:pPr>
        <w:spacing w:after="0" w:line="240" w:lineRule="auto"/>
        <w:jc w:val="both"/>
        <w:rPr>
          <w:rFonts w:ascii="Times New Roman" w:eastAsia="Calibri" w:hAnsi="Times New Roman" w:cs="Times New Roman"/>
          <w:b/>
          <w:sz w:val="24"/>
          <w:szCs w:val="24"/>
        </w:rPr>
      </w:pPr>
    </w:p>
    <w:p w14:paraId="0C18DACE" w14:textId="32DC527E" w:rsidR="00D708CA" w:rsidRPr="00D708CA" w:rsidRDefault="000509CE" w:rsidP="000509C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00D708CA" w:rsidRPr="00D708CA">
        <w:rPr>
          <w:rFonts w:ascii="Times New Roman" w:eastAsia="Calibri" w:hAnsi="Times New Roman" w:cs="Times New Roman"/>
          <w:b/>
          <w:sz w:val="24"/>
          <w:szCs w:val="24"/>
        </w:rPr>
        <w:t xml:space="preserve">atroneerimise </w:t>
      </w:r>
      <w:r>
        <w:rPr>
          <w:rFonts w:ascii="Times New Roman" w:eastAsia="Calibri" w:hAnsi="Times New Roman" w:cs="Times New Roman"/>
          <w:b/>
          <w:sz w:val="24"/>
          <w:szCs w:val="24"/>
        </w:rPr>
        <w:t>korraldamisest</w:t>
      </w:r>
    </w:p>
    <w:p w14:paraId="308EC417"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7005631F" w14:textId="481B7F55" w:rsidR="00D708CA" w:rsidRPr="00D708CA" w:rsidRDefault="00D708CA" w:rsidP="00D708CA">
      <w:pPr>
        <w:spacing w:after="0" w:line="240" w:lineRule="auto"/>
        <w:jc w:val="both"/>
        <w:rPr>
          <w:rFonts w:ascii="Times New Roman" w:eastAsia="Calibri" w:hAnsi="Times New Roman" w:cs="Times New Roman"/>
          <w:bCs/>
          <w:sz w:val="24"/>
          <w:szCs w:val="24"/>
        </w:rPr>
      </w:pPr>
      <w:r w:rsidRPr="00D708CA">
        <w:rPr>
          <w:rFonts w:ascii="Times New Roman" w:eastAsia="Calibri" w:hAnsi="Times New Roman" w:cs="Times New Roman"/>
          <w:bCs/>
          <w:sz w:val="24"/>
          <w:szCs w:val="24"/>
        </w:rPr>
        <w:t xml:space="preserve">Juhatus otsustas 07.01.2020 istungil algatada järelevalve patroneerimise korraldamise üle Advokaadibüroos </w:t>
      </w:r>
      <w:r w:rsidR="000509CE">
        <w:rPr>
          <w:rFonts w:ascii="Times New Roman" w:eastAsia="Calibri" w:hAnsi="Times New Roman" w:cs="Times New Roman"/>
          <w:bCs/>
          <w:sz w:val="24"/>
          <w:szCs w:val="24"/>
        </w:rPr>
        <w:t>X</w:t>
      </w:r>
      <w:r w:rsidRPr="00D708CA">
        <w:rPr>
          <w:rFonts w:ascii="Times New Roman" w:eastAsia="Calibri" w:hAnsi="Times New Roman" w:cs="Times New Roman"/>
          <w:bCs/>
          <w:sz w:val="24"/>
          <w:szCs w:val="24"/>
        </w:rPr>
        <w:t xml:space="preserve">. 06.03.2020 toimus advokaadibüroos </w:t>
      </w:r>
      <w:r w:rsidR="000509CE">
        <w:rPr>
          <w:rFonts w:ascii="Times New Roman" w:eastAsia="Calibri" w:hAnsi="Times New Roman" w:cs="Times New Roman"/>
          <w:bCs/>
          <w:sz w:val="24"/>
          <w:szCs w:val="24"/>
        </w:rPr>
        <w:t>X</w:t>
      </w:r>
      <w:r w:rsidRPr="00D708CA">
        <w:rPr>
          <w:rFonts w:ascii="Times New Roman" w:eastAsia="Calibri" w:hAnsi="Times New Roman" w:cs="Times New Roman"/>
          <w:bCs/>
          <w:sz w:val="24"/>
          <w:szCs w:val="24"/>
        </w:rPr>
        <w:t xml:space="preserve"> patroneerimise kontroll. Kontrolli eesmärgiks oli hinnata, kas patroneerimine advokaadibüroos vastab seadusest tulenevatele nõuetele ja juhatuse 19.02.2019 otsusega antud patroneerimise juhistele. Kontrolli käigus vesteldi mõlema patrooni ning kõigi patroneeritavatega. Kontrolli käigus analüüsiti patrooni ja patroneeritava omavahelist suhtlust (kui tihti suheldakse ja milliseid küsimusi arutatakse), kliendiülesande vastuvõtmist ning kliendilepingu allkirjastamist, kliendiga arveldamist, patroneeritavate poolt koostatud dokumentide ülevaatamist patrooni poolt enne nende esitamist kohtule või kliendile ning patroneeritavate üldist rahulolu patrooni juhendamisega.</w:t>
      </w:r>
    </w:p>
    <w:p w14:paraId="19B88204"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5660A0B4" w14:textId="77777777" w:rsidR="00D708CA" w:rsidRPr="00D708CA" w:rsidRDefault="00D708CA" w:rsidP="00D708CA">
      <w:pPr>
        <w:spacing w:after="0" w:line="240" w:lineRule="auto"/>
        <w:jc w:val="both"/>
        <w:rPr>
          <w:rFonts w:ascii="Times New Roman" w:eastAsia="Calibri" w:hAnsi="Times New Roman" w:cs="Times New Roman"/>
          <w:bCs/>
          <w:sz w:val="24"/>
          <w:szCs w:val="24"/>
        </w:rPr>
      </w:pPr>
      <w:r w:rsidRPr="00D708CA">
        <w:rPr>
          <w:rFonts w:ascii="Times New Roman" w:eastAsia="Calibri" w:hAnsi="Times New Roman" w:cs="Times New Roman"/>
          <w:bCs/>
          <w:sz w:val="24"/>
          <w:szCs w:val="24"/>
        </w:rPr>
        <w:t xml:space="preserve">Juhatusele esitatud kontrolli tulemuste kokkuvõttest nähtub, et advokaadibüroos patroneerimine toimib ja vastab juhatuse 19.02.2019 otsuse p 3.1 patroneerimise osas antud selgitustele. Kontrollimise ajendiks olnud juhtumite kordumine on uute meetmetega minimeeritud. </w:t>
      </w:r>
    </w:p>
    <w:p w14:paraId="5401FDA5"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6B6C7E20" w14:textId="77777777" w:rsidR="00D708CA" w:rsidRPr="00D708CA" w:rsidRDefault="00D708CA" w:rsidP="00D708CA">
      <w:pPr>
        <w:spacing w:after="0" w:line="240" w:lineRule="auto"/>
        <w:jc w:val="both"/>
        <w:rPr>
          <w:rFonts w:ascii="Times New Roman" w:eastAsia="Calibri" w:hAnsi="Times New Roman" w:cs="Times New Roman"/>
          <w:bCs/>
          <w:sz w:val="24"/>
          <w:szCs w:val="24"/>
        </w:rPr>
      </w:pPr>
      <w:r w:rsidRPr="00D708CA">
        <w:rPr>
          <w:rFonts w:ascii="Times New Roman" w:eastAsia="Calibri" w:hAnsi="Times New Roman" w:cs="Times New Roman"/>
          <w:bCs/>
          <w:sz w:val="24"/>
          <w:szCs w:val="24"/>
        </w:rPr>
        <w:t xml:space="preserve">Kontrollimisel ilmnes, et aktiivselt tegutsevatel patroneeritavatel võib olla igaühel samaaegselt menetluses mitukümmend klienditoimikut, mistõttu iga kliendi juhtumiga ei pruugi ega saagi patroon olla viimaste detailideni kursis. Vandeadvokaadi abi tegutseb enamikku menetlustoiminguid tehes iseseisvalt, kuid on siiski patrooni järelevalve ja juhendamise all. Järelevalve ja juhendamise maht on iga konkreetse vandeadvokaadi abi puhul erinev sõltuvalt tema töökogemusest ning lahendatavate kaasuste keerukusest.  </w:t>
      </w:r>
    </w:p>
    <w:p w14:paraId="3C2F9400"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084D9FF1" w14:textId="77777777" w:rsidR="00D708CA" w:rsidRPr="00D708CA" w:rsidRDefault="00D708CA" w:rsidP="00D708CA">
      <w:pPr>
        <w:spacing w:after="0" w:line="240" w:lineRule="auto"/>
        <w:jc w:val="both"/>
        <w:rPr>
          <w:rFonts w:ascii="Times New Roman" w:eastAsia="Calibri" w:hAnsi="Times New Roman" w:cs="Times New Roman"/>
          <w:bCs/>
          <w:sz w:val="24"/>
          <w:szCs w:val="24"/>
        </w:rPr>
      </w:pPr>
      <w:r w:rsidRPr="00D708CA">
        <w:rPr>
          <w:rFonts w:ascii="Times New Roman" w:eastAsia="Calibri" w:hAnsi="Times New Roman" w:cs="Times New Roman"/>
          <w:bCs/>
          <w:sz w:val="24"/>
          <w:szCs w:val="24"/>
        </w:rPr>
        <w:t xml:space="preserve">Juhatus on seisukohal, et patroneerimine ei tohi olla näiline. Vajadusel ja võimalusel tuleb büroo patroonidel jagada patroneeritavaid selliselt, et töökoormus patroonidel ja patroneeritavatel oleks ühtlane ning tagaks piisava juhendamise. Juhatus on 19.02.2019 otsuse p 3.1 muuhulgas selgitanud, et kuigi patrooniks on määratud konkreetne vandeadvokaat, siis võivad patroon ja vandeadvokaadist juhendaja kokku leppida patrooni ülesannete täitmises ka juhendaja poolt. Advokaadibüroo töökorraldus peab ka sel juhul tagama tõhusa juhendamise. Ülesannete üleandmine ei vabasta patrooni tema kohustustest. </w:t>
      </w:r>
    </w:p>
    <w:p w14:paraId="24FD8F28"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2E69CA9F" w14:textId="77777777" w:rsidR="00D708CA" w:rsidRPr="00D708CA" w:rsidRDefault="00D708CA" w:rsidP="00D708CA">
      <w:pPr>
        <w:spacing w:after="0" w:line="240" w:lineRule="auto"/>
        <w:jc w:val="both"/>
        <w:rPr>
          <w:rFonts w:ascii="Times New Roman" w:eastAsia="Calibri" w:hAnsi="Times New Roman" w:cs="Times New Roman"/>
          <w:bCs/>
          <w:sz w:val="24"/>
          <w:szCs w:val="24"/>
        </w:rPr>
      </w:pPr>
      <w:r w:rsidRPr="00D708CA">
        <w:rPr>
          <w:rFonts w:ascii="Times New Roman" w:eastAsia="Calibri" w:hAnsi="Times New Roman" w:cs="Times New Roman"/>
          <w:bCs/>
          <w:sz w:val="24"/>
          <w:szCs w:val="24"/>
        </w:rPr>
        <w:t>Advokaadibürool tuleb uute advokaatide värbamisel arvestada büroo võimalusi tõhusa patroneerimise tagamiseks. Kui bürool on keeruline tagada uuele töötajale piisavat tuge, siis tuleks sellega uute töötajate värbamisel arvestada. Advokaadibüroo pidaja saab reguleerida ka kliendiülesande vastuvõtmist ja töömahtu. Kui patroonil ei ole enda või patroneeritava töökoormuse tõttu võimalik omada ülevaadet ja patroneeritavat piisaval määral juhendada, siis tuleks patroonil ja bürool võimalusel tööülesandeid ümber jaotada või hoolitseda selle eest, et patroneeritavad ei võtaks töösse väga palju (mahukamaid) asju, kuna see teeb tõhusa patroneerimise keeruliseks või võimatuks.</w:t>
      </w:r>
    </w:p>
    <w:p w14:paraId="2B8F0E7A" w14:textId="77777777" w:rsidR="00D708CA" w:rsidRPr="00D708CA" w:rsidRDefault="00D708CA" w:rsidP="00D708CA">
      <w:pPr>
        <w:spacing w:after="0" w:line="240" w:lineRule="auto"/>
        <w:jc w:val="both"/>
        <w:rPr>
          <w:rFonts w:ascii="Times New Roman" w:eastAsia="Calibri" w:hAnsi="Times New Roman" w:cs="Times New Roman"/>
          <w:bCs/>
          <w:sz w:val="24"/>
          <w:szCs w:val="24"/>
        </w:rPr>
      </w:pPr>
    </w:p>
    <w:p w14:paraId="2A2B3A8F" w14:textId="77777777" w:rsidR="00D708CA" w:rsidRPr="00D708CA" w:rsidRDefault="00D708CA" w:rsidP="00D708CA">
      <w:pPr>
        <w:spacing w:after="0" w:line="240" w:lineRule="auto"/>
        <w:jc w:val="both"/>
        <w:rPr>
          <w:rFonts w:ascii="Times New Roman" w:eastAsia="Calibri" w:hAnsi="Times New Roman" w:cs="Times New Roman"/>
          <w:b/>
          <w:sz w:val="24"/>
          <w:szCs w:val="24"/>
        </w:rPr>
      </w:pPr>
      <w:r w:rsidRPr="00D708CA">
        <w:rPr>
          <w:rFonts w:ascii="Times New Roman" w:eastAsia="Calibri" w:hAnsi="Times New Roman" w:cs="Times New Roman"/>
          <w:b/>
          <w:sz w:val="24"/>
          <w:szCs w:val="24"/>
        </w:rPr>
        <w:t>Juhatus</w:t>
      </w:r>
    </w:p>
    <w:p w14:paraId="57724A6D" w14:textId="77777777" w:rsidR="00D708CA" w:rsidRPr="00D708CA" w:rsidRDefault="00D708CA" w:rsidP="00D708CA">
      <w:pPr>
        <w:spacing w:after="0" w:line="240" w:lineRule="auto"/>
        <w:jc w:val="both"/>
        <w:rPr>
          <w:rFonts w:ascii="Times New Roman" w:eastAsia="Calibri" w:hAnsi="Times New Roman" w:cs="Times New Roman"/>
          <w:b/>
          <w:sz w:val="24"/>
          <w:szCs w:val="24"/>
        </w:rPr>
      </w:pPr>
    </w:p>
    <w:p w14:paraId="569E2691" w14:textId="77777777" w:rsidR="00D708CA" w:rsidRPr="00D708CA" w:rsidRDefault="00D708CA" w:rsidP="00D708CA">
      <w:pPr>
        <w:spacing w:after="0" w:line="240" w:lineRule="auto"/>
        <w:jc w:val="both"/>
        <w:rPr>
          <w:rFonts w:ascii="Times New Roman" w:eastAsia="Calibri" w:hAnsi="Times New Roman" w:cs="Times New Roman"/>
          <w:b/>
          <w:sz w:val="24"/>
          <w:szCs w:val="24"/>
        </w:rPr>
      </w:pPr>
      <w:r w:rsidRPr="00D708CA">
        <w:rPr>
          <w:rFonts w:ascii="Times New Roman" w:eastAsia="Calibri" w:hAnsi="Times New Roman" w:cs="Times New Roman"/>
          <w:b/>
          <w:sz w:val="24"/>
          <w:szCs w:val="24"/>
        </w:rPr>
        <w:lastRenderedPageBreak/>
        <w:t>O T S U S T A S</w:t>
      </w:r>
    </w:p>
    <w:p w14:paraId="0C3A62E5" w14:textId="77777777" w:rsidR="00D708CA" w:rsidRPr="00D708CA" w:rsidRDefault="00D708CA" w:rsidP="00D708CA">
      <w:pPr>
        <w:spacing w:after="0" w:line="240" w:lineRule="auto"/>
        <w:jc w:val="both"/>
        <w:rPr>
          <w:rFonts w:ascii="Times New Roman" w:eastAsia="Calibri" w:hAnsi="Times New Roman" w:cs="Times New Roman"/>
          <w:b/>
          <w:sz w:val="24"/>
          <w:szCs w:val="24"/>
        </w:rPr>
      </w:pPr>
    </w:p>
    <w:p w14:paraId="36F092FB" w14:textId="050C44AD" w:rsidR="00D708CA" w:rsidRPr="00D708CA" w:rsidRDefault="00D708CA" w:rsidP="00D708CA">
      <w:pPr>
        <w:spacing w:after="0" w:line="240" w:lineRule="auto"/>
        <w:jc w:val="both"/>
        <w:rPr>
          <w:rFonts w:ascii="Times New Roman" w:eastAsia="Calibri" w:hAnsi="Times New Roman" w:cs="Times New Roman"/>
          <w:b/>
          <w:sz w:val="24"/>
          <w:szCs w:val="24"/>
        </w:rPr>
      </w:pPr>
      <w:r w:rsidRPr="00D708CA">
        <w:rPr>
          <w:rFonts w:ascii="Times New Roman" w:eastAsia="Calibri" w:hAnsi="Times New Roman" w:cs="Times New Roman"/>
          <w:b/>
          <w:sz w:val="24"/>
          <w:szCs w:val="24"/>
        </w:rPr>
        <w:t xml:space="preserve">Võtta patroneerimise kontrolli tulemused teadmiseks. Teavitada juhatuse seisukohast advokaadibürood </w:t>
      </w:r>
      <w:r w:rsidR="000509CE">
        <w:rPr>
          <w:rFonts w:ascii="Times New Roman" w:eastAsia="Calibri" w:hAnsi="Times New Roman" w:cs="Times New Roman"/>
          <w:b/>
          <w:sz w:val="24"/>
          <w:szCs w:val="24"/>
        </w:rPr>
        <w:t>X</w:t>
      </w:r>
      <w:r w:rsidRPr="00D708CA">
        <w:rPr>
          <w:rFonts w:ascii="Times New Roman" w:eastAsia="Calibri" w:hAnsi="Times New Roman" w:cs="Times New Roman"/>
          <w:b/>
          <w:sz w:val="24"/>
          <w:szCs w:val="24"/>
        </w:rPr>
        <w:t>.</w:t>
      </w:r>
    </w:p>
    <w:p w14:paraId="46436BF8" w14:textId="77777777" w:rsidR="00D708CA" w:rsidRPr="00D708CA" w:rsidRDefault="00D708CA" w:rsidP="00D708CA">
      <w:pPr>
        <w:spacing w:after="0" w:line="240" w:lineRule="auto"/>
        <w:jc w:val="both"/>
        <w:rPr>
          <w:rFonts w:ascii="Times New Roman" w:eastAsia="Calibri" w:hAnsi="Times New Roman" w:cs="Times New Roman"/>
          <w:b/>
          <w:sz w:val="24"/>
          <w:szCs w:val="24"/>
        </w:rPr>
      </w:pPr>
    </w:p>
    <w:p w14:paraId="3F5B74D0" w14:textId="77777777" w:rsidR="005B4CA5" w:rsidRDefault="005B4CA5"/>
    <w:sectPr w:rsidR="005B4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738C"/>
    <w:multiLevelType w:val="multilevel"/>
    <w:tmpl w:val="62E0B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8260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A"/>
    <w:rsid w:val="000509CE"/>
    <w:rsid w:val="005B4CA5"/>
    <w:rsid w:val="00D708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4B73"/>
  <w15:chartTrackingRefBased/>
  <w15:docId w15:val="{89AE6968-DE13-4AD4-9E84-F472FC8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2663</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2020-05-27T11:12:00Z</dcterms:created>
  <dcterms:modified xsi:type="dcterms:W3CDTF">2023-09-29T11:13:00Z</dcterms:modified>
</cp:coreProperties>
</file>