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05E9" w:rsidRPr="008062E2" w:rsidRDefault="000505E9" w:rsidP="000505E9">
      <w:pPr>
        <w:spacing w:after="0"/>
        <w:rPr>
          <w:rFonts w:ascii="Times New Roman" w:hAnsi="Times New Roman" w:cs="Times New Roman"/>
          <w:sz w:val="24"/>
          <w:szCs w:val="24"/>
          <w:lang w:val="et-EE"/>
        </w:rPr>
      </w:pPr>
      <w:r w:rsidRPr="008062E2">
        <w:rPr>
          <w:rFonts w:ascii="Times New Roman" w:hAnsi="Times New Roman" w:cs="Times New Roman"/>
          <w:sz w:val="24"/>
          <w:szCs w:val="24"/>
          <w:lang w:val="et-EE"/>
        </w:rPr>
        <w:t>EESTI ADVOKATUURI JUHATUS</w:t>
      </w:r>
    </w:p>
    <w:p w:rsidR="000505E9" w:rsidRPr="008062E2" w:rsidRDefault="000505E9" w:rsidP="000505E9">
      <w:pPr>
        <w:spacing w:after="0"/>
        <w:rPr>
          <w:rFonts w:ascii="Times New Roman" w:hAnsi="Times New Roman" w:cs="Times New Roman"/>
          <w:sz w:val="24"/>
          <w:szCs w:val="24"/>
          <w:lang w:val="et-EE"/>
        </w:rPr>
      </w:pPr>
      <w:r w:rsidRPr="008062E2">
        <w:rPr>
          <w:rFonts w:ascii="Times New Roman" w:hAnsi="Times New Roman" w:cs="Times New Roman"/>
          <w:sz w:val="24"/>
          <w:szCs w:val="24"/>
          <w:lang w:val="et-EE"/>
        </w:rPr>
        <w:t>ISTUNGI PROTOKOLL</w:t>
      </w:r>
    </w:p>
    <w:p w:rsidR="000505E9" w:rsidRPr="008062E2" w:rsidRDefault="000505E9" w:rsidP="000505E9">
      <w:pPr>
        <w:spacing w:after="0"/>
        <w:rPr>
          <w:rFonts w:ascii="Times New Roman" w:hAnsi="Times New Roman" w:cs="Times New Roman"/>
          <w:sz w:val="24"/>
          <w:szCs w:val="24"/>
          <w:lang w:val="et-EE"/>
        </w:rPr>
      </w:pPr>
      <w:r w:rsidRPr="008062E2">
        <w:rPr>
          <w:rFonts w:ascii="Times New Roman" w:hAnsi="Times New Roman" w:cs="Times New Roman"/>
          <w:sz w:val="24"/>
          <w:szCs w:val="24"/>
          <w:lang w:val="et-EE"/>
        </w:rPr>
        <w:t>12. november 2019. a nr 23</w:t>
      </w:r>
    </w:p>
    <w:p w:rsidR="000505E9" w:rsidRPr="008062E2" w:rsidRDefault="000505E9" w:rsidP="000505E9">
      <w:pPr>
        <w:spacing w:after="0"/>
        <w:rPr>
          <w:rFonts w:ascii="Times New Roman" w:hAnsi="Times New Roman" w:cs="Times New Roman"/>
          <w:sz w:val="24"/>
          <w:szCs w:val="24"/>
          <w:lang w:val="et-EE"/>
        </w:rPr>
      </w:pPr>
      <w:r w:rsidRPr="008062E2">
        <w:rPr>
          <w:rFonts w:ascii="Times New Roman" w:hAnsi="Times New Roman" w:cs="Times New Roman"/>
          <w:sz w:val="24"/>
          <w:szCs w:val="24"/>
          <w:lang w:val="et-EE"/>
        </w:rPr>
        <w:t>Tallinn</w:t>
      </w:r>
    </w:p>
    <w:p w:rsidR="00D94CEF" w:rsidRDefault="00D94CEF">
      <w:pPr>
        <w:rPr>
          <w:rFonts w:ascii="Times New Roman" w:hAnsi="Times New Roman" w:cs="Times New Roman"/>
          <w:sz w:val="24"/>
          <w:szCs w:val="24"/>
        </w:rPr>
      </w:pPr>
    </w:p>
    <w:p w:rsidR="000505E9" w:rsidRDefault="000505E9" w:rsidP="000505E9">
      <w:pPr>
        <w:spacing w:after="0"/>
        <w:jc w:val="both"/>
        <w:rPr>
          <w:rFonts w:ascii="Times New Roman" w:hAnsi="Times New Roman" w:cs="Times New Roman"/>
          <w:b/>
          <w:bCs/>
          <w:sz w:val="24"/>
          <w:szCs w:val="24"/>
          <w:lang w:val="et-EE"/>
        </w:rPr>
      </w:pPr>
      <w:bookmarkStart w:id="0" w:name="_Hlk24621675"/>
    </w:p>
    <w:p w:rsidR="00AD1D03" w:rsidRDefault="00AD1D03" w:rsidP="000505E9">
      <w:pPr>
        <w:spacing w:after="0"/>
        <w:jc w:val="both"/>
        <w:rPr>
          <w:rFonts w:ascii="Times New Roman" w:hAnsi="Times New Roman" w:cs="Times New Roman"/>
          <w:b/>
          <w:bCs/>
          <w:sz w:val="24"/>
          <w:szCs w:val="24"/>
          <w:lang w:val="et-EE"/>
        </w:rPr>
      </w:pPr>
      <w:r>
        <w:rPr>
          <w:rFonts w:ascii="Times New Roman" w:hAnsi="Times New Roman" w:cs="Times New Roman"/>
          <w:b/>
          <w:bCs/>
          <w:sz w:val="24"/>
          <w:szCs w:val="24"/>
          <w:lang w:val="et-EE"/>
        </w:rPr>
        <w:t>Patroneeritavate arvust</w:t>
      </w:r>
    </w:p>
    <w:p w:rsidR="00AD1D03" w:rsidRPr="005559F0" w:rsidRDefault="00AD1D03" w:rsidP="000505E9">
      <w:pPr>
        <w:spacing w:after="0"/>
        <w:jc w:val="both"/>
        <w:rPr>
          <w:rFonts w:ascii="Times New Roman" w:hAnsi="Times New Roman" w:cs="Times New Roman"/>
          <w:b/>
          <w:bCs/>
          <w:sz w:val="24"/>
          <w:szCs w:val="24"/>
          <w:lang w:val="et-EE"/>
        </w:rPr>
      </w:pPr>
    </w:p>
    <w:bookmarkEnd w:id="0"/>
    <w:p w:rsidR="000505E9" w:rsidRPr="00413413"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 xml:space="preserve">Vandeadvokaat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palub suurendada enda juhendatavate arvu kolme vandeadvokaadi abi võrra lisaks kolmele olemasolevale juhendatavale ning määrata ta patrooniks vandeadvokaadi abidele </w:t>
      </w:r>
      <w:r w:rsidR="00AD1D03">
        <w:rPr>
          <w:rFonts w:ascii="Times New Roman" w:hAnsi="Times New Roman" w:cs="Times New Roman"/>
          <w:sz w:val="24"/>
          <w:szCs w:val="24"/>
          <w:lang w:val="et-EE"/>
        </w:rPr>
        <w:t>B, C ja D</w:t>
      </w:r>
      <w:r w:rsidRPr="00413413">
        <w:rPr>
          <w:rFonts w:ascii="Times New Roman" w:hAnsi="Times New Roman" w:cs="Times New Roman"/>
          <w:sz w:val="24"/>
          <w:szCs w:val="24"/>
          <w:lang w:val="et-EE"/>
        </w:rPr>
        <w:t xml:space="preserve">. Kui juhatus otsustab suurendada patroneeritavate arvu ühe võrra, palub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määrata end täiendavalt patrooniks vandeadvokaadi abile </w:t>
      </w:r>
      <w:r w:rsidR="00AD1D03">
        <w:rPr>
          <w:rFonts w:ascii="Times New Roman" w:hAnsi="Times New Roman" w:cs="Times New Roman"/>
          <w:sz w:val="24"/>
          <w:szCs w:val="24"/>
          <w:lang w:val="et-EE"/>
        </w:rPr>
        <w:t>B</w:t>
      </w:r>
      <w:r w:rsidRPr="00413413">
        <w:rPr>
          <w:rFonts w:ascii="Times New Roman" w:hAnsi="Times New Roman" w:cs="Times New Roman"/>
          <w:sz w:val="24"/>
          <w:szCs w:val="24"/>
          <w:lang w:val="et-EE"/>
        </w:rPr>
        <w:t xml:space="preserve">. Kui juhatus otsustab suurendada patroneeritavate arvu kahe võrra, palub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määrata end täiendavalt patrooniks vandeadvokaadi abidele </w:t>
      </w:r>
      <w:r w:rsidR="00AD1D03">
        <w:rPr>
          <w:rFonts w:ascii="Times New Roman" w:hAnsi="Times New Roman" w:cs="Times New Roman"/>
          <w:sz w:val="24"/>
          <w:szCs w:val="24"/>
          <w:lang w:val="et-EE"/>
        </w:rPr>
        <w:t>B ja C</w:t>
      </w:r>
      <w:r w:rsidRPr="00413413">
        <w:rPr>
          <w:rFonts w:ascii="Times New Roman" w:hAnsi="Times New Roman" w:cs="Times New Roman"/>
          <w:sz w:val="24"/>
          <w:szCs w:val="24"/>
          <w:lang w:val="et-EE"/>
        </w:rPr>
        <w:t>.</w:t>
      </w:r>
    </w:p>
    <w:p w:rsidR="000505E9" w:rsidRPr="00413413" w:rsidRDefault="000505E9" w:rsidP="000505E9">
      <w:pPr>
        <w:spacing w:after="0"/>
        <w:jc w:val="both"/>
        <w:rPr>
          <w:rFonts w:ascii="Times New Roman" w:hAnsi="Times New Roman" w:cs="Times New Roman"/>
          <w:sz w:val="24"/>
          <w:szCs w:val="24"/>
          <w:lang w:val="et-EE"/>
        </w:rPr>
      </w:pPr>
    </w:p>
    <w:p w:rsidR="000505E9" w:rsidRPr="00413413"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 xml:space="preserve">AdvS § 39 lg 3 kohaselt võib vandeadvokaadil olla kuni kolm abi ning kui vandeadvokaadil on oskusi, kogemusi ja võimalusi, võib juhatus lubada talle enam kui kolm abi. </w:t>
      </w:r>
    </w:p>
    <w:p w:rsidR="000505E9" w:rsidRPr="00413413" w:rsidRDefault="000505E9" w:rsidP="000505E9">
      <w:pPr>
        <w:spacing w:after="0"/>
        <w:jc w:val="both"/>
        <w:rPr>
          <w:rFonts w:ascii="Times New Roman" w:hAnsi="Times New Roman" w:cs="Times New Roman"/>
          <w:sz w:val="24"/>
          <w:szCs w:val="24"/>
          <w:lang w:val="et-EE"/>
        </w:rPr>
      </w:pPr>
    </w:p>
    <w:p w:rsidR="000505E9" w:rsidRPr="00413413"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Advokatuuri 2018−2027 strateegias märgitakse, et advokatuur annab senisest rohkem kaalu noorte advokaatide juhendamisele (patroneerimisele) ja valvab ka patrooni ülesannete täitmise järele, mistõttu ei saa juhendatavate arvu suurendamist kergekäeliselt lubada.</w:t>
      </w:r>
    </w:p>
    <w:p w:rsidR="000505E9" w:rsidRPr="00413413" w:rsidRDefault="000505E9" w:rsidP="000505E9">
      <w:pPr>
        <w:spacing w:after="0"/>
        <w:jc w:val="both"/>
        <w:rPr>
          <w:rFonts w:ascii="Times New Roman" w:hAnsi="Times New Roman" w:cs="Times New Roman"/>
          <w:sz w:val="24"/>
          <w:szCs w:val="24"/>
          <w:lang w:val="et-EE"/>
        </w:rPr>
      </w:pPr>
    </w:p>
    <w:p w:rsidR="000505E9" w:rsidRPr="00413413"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 xml:space="preserve">Vandeadvokaat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on advokatuuri liige alates 2012. aastast ja vandeadvokaat 2015. aastast. Advokaat leiab, et tema kogemused ja oskused ning vandeadvokaadi abide töökorraldus võimaldab tal juhendada korraga kuute vandeadvokaadi abi. </w:t>
      </w:r>
    </w:p>
    <w:p w:rsidR="000505E9" w:rsidRPr="00413413" w:rsidRDefault="000505E9" w:rsidP="000505E9">
      <w:pPr>
        <w:spacing w:after="0"/>
        <w:jc w:val="both"/>
        <w:rPr>
          <w:rFonts w:ascii="Times New Roman" w:hAnsi="Times New Roman" w:cs="Times New Roman"/>
          <w:sz w:val="24"/>
          <w:szCs w:val="24"/>
          <w:lang w:val="et-EE"/>
        </w:rPr>
      </w:pPr>
    </w:p>
    <w:p w:rsidR="000505E9" w:rsidRPr="00413413"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 xml:space="preserve">Juhatus ei pea võimalikuks vandeadvokaat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patroneeritavate arvu suurendamist. Avalduses toodud põhjendus, et kaks vandeadvokaadi abi on juba võrdlemisi kogenud advokaadid ning igapäevaselt patrooni juhendamist ei vaja, ei ole piisav. AdvS § 42 lg-st 4 tulenevalt võib vandeadvokaadi abi õigusteenust osutada üksnes vandeadvokaadist patrooni juhendamisel ja seetõttu ei saa ükski Advokaadibüroos </w:t>
      </w:r>
      <w:r w:rsidR="00AD1D03">
        <w:rPr>
          <w:rFonts w:ascii="Times New Roman" w:hAnsi="Times New Roman" w:cs="Times New Roman"/>
          <w:sz w:val="24"/>
          <w:szCs w:val="24"/>
          <w:lang w:val="et-EE"/>
        </w:rPr>
        <w:t>X</w:t>
      </w:r>
      <w:r w:rsidRPr="00413413">
        <w:rPr>
          <w:rFonts w:ascii="Times New Roman" w:hAnsi="Times New Roman" w:cs="Times New Roman"/>
          <w:sz w:val="24"/>
          <w:szCs w:val="24"/>
          <w:lang w:val="et-EE"/>
        </w:rPr>
        <w:t xml:space="preserve"> tegutsev vandeadvokaadi abi ilma juhendamiseta tegutseda. Patroon peab õpetama alustavale advokaadile advokaadiametit, olema eeskujuks nii kutsetegevuses kui ka väljaspool seda ning abistama juhendatavat õige käitumisviisi valikul ja kutse-eetika nõuete tõlgendamisel. Seejuures peab patroon olema kursis juhendatava poolt kliendiülesannete täitmise käiguga ning abistama vajadusel juhendatavat kliendiülesande täitmisel. Vandeadvokaat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on avalduses küll märkinud, et töökorraldus võimaldab juhendada korraga kuute vandeadvokaadi abi, kuid avalduses ei ole põhjendatud, kuidas see tegelikkuses toimuks. </w:t>
      </w:r>
    </w:p>
    <w:p w:rsidR="000505E9" w:rsidRPr="00413413" w:rsidRDefault="000505E9" w:rsidP="000505E9">
      <w:pPr>
        <w:spacing w:after="0"/>
        <w:jc w:val="both"/>
        <w:rPr>
          <w:rFonts w:ascii="Times New Roman" w:hAnsi="Times New Roman" w:cs="Times New Roman"/>
          <w:sz w:val="24"/>
          <w:szCs w:val="24"/>
          <w:lang w:val="et-EE"/>
        </w:rPr>
      </w:pPr>
    </w:p>
    <w:p w:rsidR="000505E9"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 xml:space="preserve">Alustava advokaadi väljaõppe aeg on vähemalt kolm aastat (AdvS § 26 lg 1), mille kestel on juhendamine eriti oluline. Avalduse rahuldamise korral peaks vandeadvokaat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juhendama nelja vandeadvokaadi abi, kes on tegutsenud advokaadina alla kolme aasta ning lisaks sellele veel kahte vandeadvokaadi abi, kes on advokatuuri liikmed alates 2015. aastast.  Advokaadibüroos </w:t>
      </w:r>
      <w:r w:rsidR="00AD1D03">
        <w:rPr>
          <w:rFonts w:ascii="Times New Roman" w:hAnsi="Times New Roman" w:cs="Times New Roman"/>
          <w:sz w:val="24"/>
          <w:szCs w:val="24"/>
          <w:lang w:val="et-EE"/>
        </w:rPr>
        <w:t>X</w:t>
      </w:r>
      <w:r w:rsidRPr="00413413">
        <w:rPr>
          <w:rFonts w:ascii="Times New Roman" w:hAnsi="Times New Roman" w:cs="Times New Roman"/>
          <w:sz w:val="24"/>
          <w:szCs w:val="24"/>
          <w:lang w:val="et-EE"/>
        </w:rPr>
        <w:t xml:space="preserve"> ei ole ühtegi teist vandeadvokaati peale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kes võiks büroos tegutsevaid vandeadvokaadi abisid omalt poolt juhendada ja abistada. Ei ole eluliselt usutav, et üks </w:t>
      </w:r>
      <w:r w:rsidRPr="00413413">
        <w:rPr>
          <w:rFonts w:ascii="Times New Roman" w:hAnsi="Times New Roman" w:cs="Times New Roman"/>
          <w:sz w:val="24"/>
          <w:szCs w:val="24"/>
          <w:lang w:val="et-EE"/>
        </w:rPr>
        <w:lastRenderedPageBreak/>
        <w:t xml:space="preserve">vandeadvokaat suudab enda kutsetegevuse kõrvalt kuute vandeadvokaadi </w:t>
      </w:r>
      <w:r w:rsidR="00AD1D03">
        <w:rPr>
          <w:rFonts w:ascii="Times New Roman" w:hAnsi="Times New Roman" w:cs="Times New Roman"/>
          <w:sz w:val="24"/>
          <w:szCs w:val="24"/>
          <w:lang w:val="et-EE"/>
        </w:rPr>
        <w:t xml:space="preserve">abi </w:t>
      </w:r>
      <w:r w:rsidRPr="00413413">
        <w:rPr>
          <w:rFonts w:ascii="Times New Roman" w:hAnsi="Times New Roman" w:cs="Times New Roman"/>
          <w:sz w:val="24"/>
          <w:szCs w:val="24"/>
          <w:lang w:val="et-EE"/>
        </w:rPr>
        <w:t>sellistel asjaoludel nõuetekohaselt juhendada.</w:t>
      </w:r>
    </w:p>
    <w:p w:rsidR="00AD1D03" w:rsidRPr="00413413" w:rsidRDefault="00AD1D03" w:rsidP="000505E9">
      <w:pPr>
        <w:spacing w:after="0"/>
        <w:jc w:val="both"/>
        <w:rPr>
          <w:rFonts w:ascii="Times New Roman" w:hAnsi="Times New Roman" w:cs="Times New Roman"/>
          <w:sz w:val="24"/>
          <w:szCs w:val="24"/>
          <w:lang w:val="et-EE"/>
        </w:rPr>
      </w:pPr>
    </w:p>
    <w:p w:rsidR="000505E9" w:rsidRPr="00413413" w:rsidRDefault="000505E9" w:rsidP="000505E9">
      <w:pPr>
        <w:spacing w:after="0"/>
        <w:jc w:val="both"/>
        <w:rPr>
          <w:rFonts w:ascii="Times New Roman" w:hAnsi="Times New Roman" w:cs="Times New Roman"/>
          <w:sz w:val="24"/>
          <w:szCs w:val="24"/>
          <w:lang w:val="et-EE"/>
        </w:rPr>
      </w:pPr>
      <w:r w:rsidRPr="00413413">
        <w:rPr>
          <w:rFonts w:ascii="Times New Roman" w:hAnsi="Times New Roman" w:cs="Times New Roman"/>
          <w:sz w:val="24"/>
          <w:szCs w:val="24"/>
          <w:lang w:val="et-EE"/>
        </w:rPr>
        <w:t xml:space="preserve">Lisaks eeltoodule arvestab juhatus avalduse lahendamisel, sh alternatiivselt esitatud taotlusi kaaludes, ka seda, et </w:t>
      </w:r>
      <w:r w:rsidR="00AD1D03">
        <w:rPr>
          <w:rFonts w:ascii="Times New Roman" w:hAnsi="Times New Roman" w:cs="Times New Roman"/>
          <w:sz w:val="24"/>
          <w:szCs w:val="24"/>
          <w:lang w:val="et-EE"/>
        </w:rPr>
        <w:t>A</w:t>
      </w:r>
      <w:r w:rsidRPr="00413413">
        <w:rPr>
          <w:rFonts w:ascii="Times New Roman" w:hAnsi="Times New Roman" w:cs="Times New Roman"/>
          <w:sz w:val="24"/>
          <w:szCs w:val="24"/>
          <w:lang w:val="et-EE"/>
        </w:rPr>
        <w:t xml:space="preserve"> poolt juhendatava vandeadvokaadi abi suhtes on algatatud aukohtumenetlusi. Ühe Piret Pallo poolt juhendatava vandeadvokaadi abi suhtes on praegu käimas aukohtumenetlus seoses huvide konfliktis tegutsemise etteheitega. Sellises olukorras peab patroon pöörama juhendatavale vandeadvokaadi abile ja õigusteenuse osutamisele büroos kõrgendatud tähelepanu, et ühest küljest abistada vandeadvokaadi abi tekkinud konflikti lahendamisel ning teisest küljest tagada klientidele kvaliteetne ning nõuetekohane õigusteenus. </w:t>
      </w:r>
      <w:r w:rsidR="00AD1D03">
        <w:rPr>
          <w:rFonts w:ascii="Times New Roman" w:hAnsi="Times New Roman" w:cs="Times New Roman"/>
          <w:sz w:val="24"/>
          <w:szCs w:val="24"/>
          <w:lang w:val="et-EE"/>
        </w:rPr>
        <w:t xml:space="preserve">A </w:t>
      </w:r>
      <w:r w:rsidRPr="00413413">
        <w:rPr>
          <w:rFonts w:ascii="Times New Roman" w:hAnsi="Times New Roman" w:cs="Times New Roman"/>
          <w:sz w:val="24"/>
          <w:szCs w:val="24"/>
          <w:lang w:val="et-EE"/>
        </w:rPr>
        <w:t xml:space="preserve">ja ühe tema juhendatava osas on huvide konfliktis tegutsemise etteheitel aukohtumenetlus algatatud ka varem ja selle raames juhiti advokaatide tähelepanu, et edasiste vaidluste välistamiseks tuleb huvide konflikti ohuga olukordi vältida. Seda ja käimasolevat aukohtumenetlust arvestades ei teki juhatusel veendumust, et </w:t>
      </w:r>
      <w:r w:rsidR="00AD1D03">
        <w:rPr>
          <w:rFonts w:ascii="Times New Roman" w:hAnsi="Times New Roman" w:cs="Times New Roman"/>
          <w:sz w:val="24"/>
          <w:szCs w:val="24"/>
          <w:lang w:val="et-EE"/>
        </w:rPr>
        <w:t>A-l</w:t>
      </w:r>
      <w:r w:rsidRPr="00413413">
        <w:rPr>
          <w:rFonts w:ascii="Times New Roman" w:hAnsi="Times New Roman" w:cs="Times New Roman"/>
          <w:sz w:val="24"/>
          <w:szCs w:val="24"/>
          <w:lang w:val="et-EE"/>
        </w:rPr>
        <w:t xml:space="preserve"> on piisav võimekus enamat kui kolme vandeadvokaadi abi vajalikul määral juhendada.</w:t>
      </w:r>
    </w:p>
    <w:p w:rsidR="000505E9" w:rsidRDefault="000505E9" w:rsidP="000505E9">
      <w:pPr>
        <w:spacing w:after="0"/>
        <w:jc w:val="both"/>
        <w:rPr>
          <w:rFonts w:ascii="Times New Roman" w:hAnsi="Times New Roman" w:cs="Times New Roman"/>
          <w:sz w:val="24"/>
          <w:szCs w:val="24"/>
          <w:lang w:val="et-EE"/>
        </w:rPr>
      </w:pPr>
    </w:p>
    <w:p w:rsidR="00AD1D03" w:rsidRPr="00413413" w:rsidRDefault="00AD1D03" w:rsidP="000505E9">
      <w:pPr>
        <w:spacing w:after="0"/>
        <w:jc w:val="both"/>
        <w:rPr>
          <w:rFonts w:ascii="Times New Roman" w:hAnsi="Times New Roman" w:cs="Times New Roman"/>
          <w:sz w:val="24"/>
          <w:szCs w:val="24"/>
          <w:lang w:val="et-EE"/>
        </w:rPr>
      </w:pPr>
    </w:p>
    <w:p w:rsidR="000505E9" w:rsidRPr="00413413" w:rsidRDefault="000505E9" w:rsidP="000505E9">
      <w:pPr>
        <w:spacing w:after="0"/>
        <w:jc w:val="both"/>
        <w:rPr>
          <w:rFonts w:ascii="Times New Roman" w:hAnsi="Times New Roman" w:cs="Times New Roman"/>
          <w:b/>
          <w:bCs/>
          <w:sz w:val="24"/>
          <w:szCs w:val="24"/>
          <w:lang w:val="et-EE"/>
        </w:rPr>
      </w:pPr>
      <w:r w:rsidRPr="00413413">
        <w:rPr>
          <w:rFonts w:ascii="Times New Roman" w:hAnsi="Times New Roman" w:cs="Times New Roman"/>
          <w:b/>
          <w:bCs/>
          <w:sz w:val="24"/>
          <w:szCs w:val="24"/>
          <w:lang w:val="et-EE"/>
        </w:rPr>
        <w:t>Juhatus</w:t>
      </w:r>
    </w:p>
    <w:p w:rsidR="000505E9" w:rsidRPr="00413413" w:rsidRDefault="000505E9" w:rsidP="000505E9">
      <w:pPr>
        <w:spacing w:after="0"/>
        <w:jc w:val="both"/>
        <w:rPr>
          <w:rFonts w:ascii="Times New Roman" w:hAnsi="Times New Roman" w:cs="Times New Roman"/>
          <w:b/>
          <w:bCs/>
          <w:sz w:val="24"/>
          <w:szCs w:val="24"/>
          <w:lang w:val="et-EE"/>
        </w:rPr>
      </w:pPr>
    </w:p>
    <w:p w:rsidR="000505E9" w:rsidRPr="00413413" w:rsidRDefault="000505E9" w:rsidP="000505E9">
      <w:pPr>
        <w:spacing w:after="0"/>
        <w:jc w:val="both"/>
        <w:rPr>
          <w:rFonts w:ascii="Times New Roman" w:hAnsi="Times New Roman" w:cs="Times New Roman"/>
          <w:b/>
          <w:bCs/>
          <w:sz w:val="24"/>
          <w:szCs w:val="24"/>
          <w:lang w:val="et-EE"/>
        </w:rPr>
      </w:pPr>
      <w:r w:rsidRPr="00413413">
        <w:rPr>
          <w:rFonts w:ascii="Times New Roman" w:hAnsi="Times New Roman" w:cs="Times New Roman"/>
          <w:b/>
          <w:bCs/>
          <w:sz w:val="24"/>
          <w:szCs w:val="24"/>
          <w:lang w:val="et-EE"/>
        </w:rPr>
        <w:t>O T S U S T A S:</w:t>
      </w:r>
    </w:p>
    <w:p w:rsidR="000505E9" w:rsidRPr="00413413" w:rsidRDefault="000505E9" w:rsidP="000505E9">
      <w:pPr>
        <w:spacing w:after="0"/>
        <w:jc w:val="both"/>
        <w:rPr>
          <w:rFonts w:ascii="Times New Roman" w:hAnsi="Times New Roman" w:cs="Times New Roman"/>
          <w:b/>
          <w:bCs/>
          <w:sz w:val="24"/>
          <w:szCs w:val="24"/>
          <w:lang w:val="et-EE"/>
        </w:rPr>
      </w:pPr>
    </w:p>
    <w:p w:rsidR="000505E9" w:rsidRPr="00413413" w:rsidRDefault="000505E9" w:rsidP="000505E9">
      <w:pPr>
        <w:spacing w:after="0"/>
        <w:jc w:val="both"/>
        <w:rPr>
          <w:rFonts w:ascii="Times New Roman" w:hAnsi="Times New Roman" w:cs="Times New Roman"/>
          <w:b/>
          <w:bCs/>
          <w:sz w:val="24"/>
          <w:szCs w:val="24"/>
          <w:lang w:val="et-EE"/>
        </w:rPr>
      </w:pPr>
      <w:r w:rsidRPr="00413413">
        <w:rPr>
          <w:rFonts w:ascii="Times New Roman" w:hAnsi="Times New Roman" w:cs="Times New Roman"/>
          <w:b/>
          <w:bCs/>
          <w:sz w:val="24"/>
          <w:szCs w:val="24"/>
          <w:lang w:val="et-EE"/>
        </w:rPr>
        <w:t xml:space="preserve">Mitte anda vandeadvokaat </w:t>
      </w:r>
      <w:r w:rsidR="00AD1D03">
        <w:rPr>
          <w:rFonts w:ascii="Times New Roman" w:hAnsi="Times New Roman" w:cs="Times New Roman"/>
          <w:b/>
          <w:bCs/>
          <w:sz w:val="24"/>
          <w:szCs w:val="24"/>
          <w:lang w:val="et-EE"/>
        </w:rPr>
        <w:t xml:space="preserve">A-le </w:t>
      </w:r>
      <w:r w:rsidRPr="00413413">
        <w:rPr>
          <w:rFonts w:ascii="Times New Roman" w:hAnsi="Times New Roman" w:cs="Times New Roman"/>
          <w:b/>
          <w:bCs/>
          <w:sz w:val="24"/>
          <w:szCs w:val="24"/>
          <w:lang w:val="et-EE"/>
        </w:rPr>
        <w:t xml:space="preserve">luba olla vandeadvokaadi abide </w:t>
      </w:r>
      <w:r w:rsidR="00AD1D03">
        <w:rPr>
          <w:rFonts w:ascii="Times New Roman" w:hAnsi="Times New Roman" w:cs="Times New Roman"/>
          <w:b/>
          <w:bCs/>
          <w:sz w:val="24"/>
          <w:szCs w:val="24"/>
          <w:lang w:val="et-EE"/>
        </w:rPr>
        <w:t>B, C ja D</w:t>
      </w:r>
      <w:r w:rsidRPr="00413413">
        <w:rPr>
          <w:rFonts w:ascii="Times New Roman" w:hAnsi="Times New Roman" w:cs="Times New Roman"/>
          <w:b/>
          <w:bCs/>
          <w:sz w:val="24"/>
          <w:szCs w:val="24"/>
          <w:lang w:val="et-EE"/>
        </w:rPr>
        <w:t xml:space="preserve"> patrooniks.</w:t>
      </w:r>
    </w:p>
    <w:p w:rsidR="000505E9" w:rsidRPr="00413413" w:rsidRDefault="000505E9" w:rsidP="000505E9">
      <w:pPr>
        <w:spacing w:after="0"/>
        <w:jc w:val="both"/>
        <w:rPr>
          <w:rFonts w:ascii="Times New Roman" w:hAnsi="Times New Roman" w:cs="Times New Roman"/>
          <w:b/>
          <w:bCs/>
          <w:sz w:val="24"/>
          <w:szCs w:val="24"/>
          <w:lang w:val="et-EE"/>
        </w:rPr>
      </w:pPr>
    </w:p>
    <w:p w:rsidR="000505E9" w:rsidRDefault="000505E9" w:rsidP="000505E9">
      <w:pPr>
        <w:spacing w:after="0"/>
        <w:jc w:val="both"/>
        <w:rPr>
          <w:rFonts w:ascii="Times New Roman" w:hAnsi="Times New Roman" w:cs="Times New Roman"/>
          <w:b/>
          <w:bCs/>
          <w:sz w:val="24"/>
          <w:szCs w:val="24"/>
          <w:lang w:val="et-EE"/>
        </w:rPr>
      </w:pPr>
      <w:r w:rsidRPr="00413413">
        <w:rPr>
          <w:rFonts w:ascii="Times New Roman" w:hAnsi="Times New Roman" w:cs="Times New Roman"/>
          <w:b/>
          <w:bCs/>
          <w:sz w:val="24"/>
          <w:szCs w:val="24"/>
          <w:lang w:val="et-EE"/>
        </w:rPr>
        <w:t xml:space="preserve">Advokaadibürool </w:t>
      </w:r>
      <w:r w:rsidR="00AD1D03">
        <w:rPr>
          <w:rFonts w:ascii="Times New Roman" w:hAnsi="Times New Roman" w:cs="Times New Roman"/>
          <w:b/>
          <w:bCs/>
          <w:sz w:val="24"/>
          <w:szCs w:val="24"/>
          <w:lang w:val="et-EE"/>
        </w:rPr>
        <w:t>X</w:t>
      </w:r>
      <w:r w:rsidRPr="00413413">
        <w:rPr>
          <w:rFonts w:ascii="Times New Roman" w:hAnsi="Times New Roman" w:cs="Times New Roman"/>
          <w:b/>
          <w:bCs/>
          <w:sz w:val="24"/>
          <w:szCs w:val="24"/>
          <w:lang w:val="et-EE"/>
        </w:rPr>
        <w:t xml:space="preserve"> teavitada juhatust hiljemalt 03.01.2020, kuidas korraldatakse patrooni juhendamiseta jäävate vandeadvokaadi abide patroneerimine. </w:t>
      </w:r>
    </w:p>
    <w:p w:rsidR="00AD1D03" w:rsidRPr="00413413" w:rsidRDefault="00AD1D03" w:rsidP="000505E9">
      <w:pPr>
        <w:spacing w:after="0"/>
        <w:jc w:val="both"/>
        <w:rPr>
          <w:rFonts w:ascii="Times New Roman" w:hAnsi="Times New Roman" w:cs="Times New Roman"/>
          <w:b/>
          <w:bCs/>
          <w:sz w:val="24"/>
          <w:szCs w:val="24"/>
          <w:lang w:val="et-EE"/>
        </w:rPr>
      </w:pPr>
    </w:p>
    <w:p w:rsidR="000505E9" w:rsidRPr="00413413" w:rsidRDefault="000505E9" w:rsidP="000505E9">
      <w:pPr>
        <w:spacing w:after="0"/>
        <w:jc w:val="both"/>
        <w:rPr>
          <w:rFonts w:ascii="Times New Roman" w:hAnsi="Times New Roman" w:cs="Times New Roman"/>
          <w:b/>
          <w:bCs/>
          <w:sz w:val="24"/>
          <w:szCs w:val="24"/>
          <w:lang w:val="et-EE"/>
        </w:rPr>
      </w:pPr>
      <w:r w:rsidRPr="00413413">
        <w:rPr>
          <w:rFonts w:ascii="Times New Roman" w:hAnsi="Times New Roman" w:cs="Times New Roman"/>
          <w:b/>
          <w:bCs/>
          <w:sz w:val="24"/>
          <w:szCs w:val="24"/>
          <w:lang w:val="et-EE"/>
        </w:rPr>
        <w:t xml:space="preserve">Juhtida vandeadvokaadi abide </w:t>
      </w:r>
      <w:r w:rsidR="00AD1D03">
        <w:rPr>
          <w:rFonts w:ascii="Times New Roman" w:hAnsi="Times New Roman" w:cs="Times New Roman"/>
          <w:b/>
          <w:bCs/>
          <w:sz w:val="24"/>
          <w:szCs w:val="24"/>
          <w:lang w:val="et-EE"/>
        </w:rPr>
        <w:t>B, C ja D</w:t>
      </w:r>
      <w:r w:rsidRPr="00413413">
        <w:rPr>
          <w:rFonts w:ascii="Times New Roman" w:hAnsi="Times New Roman" w:cs="Times New Roman"/>
          <w:b/>
          <w:bCs/>
          <w:sz w:val="24"/>
          <w:szCs w:val="24"/>
          <w:lang w:val="et-EE"/>
        </w:rPr>
        <w:t xml:space="preserve"> tähelepanu asjaolule, et AdvS § 42 lg 4 kohaselt võib vandeadvokaadi abi õigusteenust osutada üksnes vandeadvokaadist patrooni juhendamisel. Kuivõrd nimetatud vandeadvokaadi abidel puudub patroon, ei ole enne uue patrooni määramist lubatud neil õigusteenust osutada.</w:t>
      </w:r>
    </w:p>
    <w:p w:rsidR="000505E9" w:rsidRDefault="000505E9" w:rsidP="000505E9">
      <w:pPr>
        <w:spacing w:after="0"/>
        <w:ind w:left="284"/>
        <w:jc w:val="both"/>
        <w:rPr>
          <w:rFonts w:ascii="Times New Roman" w:hAnsi="Times New Roman" w:cs="Times New Roman"/>
          <w:sz w:val="24"/>
          <w:szCs w:val="24"/>
          <w:lang w:val="et-EE"/>
        </w:rPr>
      </w:pPr>
    </w:p>
    <w:p w:rsidR="000505E9" w:rsidRPr="000505E9" w:rsidRDefault="000505E9">
      <w:pPr>
        <w:rPr>
          <w:rFonts w:ascii="Times New Roman" w:hAnsi="Times New Roman" w:cs="Times New Roman"/>
          <w:sz w:val="24"/>
          <w:szCs w:val="24"/>
        </w:rPr>
      </w:pPr>
    </w:p>
    <w:sectPr w:rsidR="000505E9" w:rsidRPr="00050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E9"/>
    <w:rsid w:val="000505E9"/>
    <w:rsid w:val="00AD1D03"/>
    <w:rsid w:val="00D94CE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2441"/>
  <w15:chartTrackingRefBased/>
  <w15:docId w15:val="{FD797C0B-F5D5-47B1-8407-6ED99C4C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505E9"/>
    <w:rPr>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3843</Characters>
  <Application>Microsoft Office Word</Application>
  <DocSecurity>0</DocSecurity>
  <Lines>32</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2</cp:revision>
  <dcterms:created xsi:type="dcterms:W3CDTF">2020-02-11T08:02:00Z</dcterms:created>
  <dcterms:modified xsi:type="dcterms:W3CDTF">2023-10-02T07:44:00Z</dcterms:modified>
</cp:coreProperties>
</file>