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D1682" w14:textId="77777777" w:rsidR="00135F8B" w:rsidRPr="001701CB" w:rsidRDefault="00135F8B" w:rsidP="00135F8B">
      <w:pPr>
        <w:tabs>
          <w:tab w:val="left" w:pos="2410"/>
        </w:tabs>
        <w:jc w:val="both"/>
        <w:rPr>
          <w:noProof/>
          <w:color w:val="000000"/>
        </w:rPr>
      </w:pPr>
      <w:r w:rsidRPr="001701CB">
        <w:rPr>
          <w:noProof/>
          <w:color w:val="000000"/>
        </w:rPr>
        <w:t>EESTI ADVOKATUURI JUHATUS</w:t>
      </w:r>
    </w:p>
    <w:p w14:paraId="0DD56547" w14:textId="77777777" w:rsidR="00135F8B" w:rsidRPr="001701CB" w:rsidRDefault="00135F8B" w:rsidP="00135F8B">
      <w:pPr>
        <w:tabs>
          <w:tab w:val="center" w:pos="4513"/>
          <w:tab w:val="right" w:pos="8666"/>
        </w:tabs>
        <w:jc w:val="both"/>
        <w:rPr>
          <w:noProof/>
          <w:color w:val="000000"/>
        </w:rPr>
      </w:pPr>
      <w:r w:rsidRPr="001701CB">
        <w:rPr>
          <w:noProof/>
          <w:color w:val="000000"/>
        </w:rPr>
        <w:t>ISTUNGI PROTOKOLL</w:t>
      </w:r>
      <w:r w:rsidRPr="001701CB">
        <w:rPr>
          <w:noProof/>
          <w:color w:val="000000"/>
        </w:rPr>
        <w:tab/>
      </w:r>
      <w:r w:rsidRPr="001701CB">
        <w:rPr>
          <w:noProof/>
          <w:color w:val="000000"/>
        </w:rPr>
        <w:tab/>
      </w:r>
    </w:p>
    <w:p w14:paraId="4E9B056C" w14:textId="77777777" w:rsidR="00135F8B" w:rsidRPr="001701CB" w:rsidRDefault="00135F8B" w:rsidP="00135F8B">
      <w:pPr>
        <w:tabs>
          <w:tab w:val="left" w:pos="5340"/>
        </w:tabs>
        <w:jc w:val="both"/>
        <w:rPr>
          <w:noProof/>
          <w:color w:val="000000"/>
        </w:rPr>
      </w:pPr>
      <w:r w:rsidRPr="001701CB">
        <w:rPr>
          <w:noProof/>
          <w:color w:val="000000"/>
        </w:rPr>
        <w:t>05. august 2014. a nr 15</w:t>
      </w:r>
      <w:r w:rsidRPr="001701CB">
        <w:rPr>
          <w:noProof/>
          <w:color w:val="000000"/>
        </w:rPr>
        <w:tab/>
      </w:r>
    </w:p>
    <w:p w14:paraId="2C2BD5A7" w14:textId="77777777" w:rsidR="00135F8B" w:rsidRPr="001701CB" w:rsidRDefault="00135F8B" w:rsidP="00135F8B">
      <w:pPr>
        <w:tabs>
          <w:tab w:val="center" w:pos="4513"/>
          <w:tab w:val="right" w:pos="8666"/>
        </w:tabs>
        <w:jc w:val="both"/>
        <w:rPr>
          <w:noProof/>
          <w:color w:val="000000"/>
        </w:rPr>
      </w:pPr>
      <w:r w:rsidRPr="001701CB">
        <w:rPr>
          <w:noProof/>
          <w:color w:val="000000"/>
        </w:rPr>
        <w:t>Tallinn</w:t>
      </w:r>
    </w:p>
    <w:p w14:paraId="28B04435" w14:textId="77777777" w:rsidR="00135F8B" w:rsidRPr="001701CB" w:rsidRDefault="00135F8B" w:rsidP="00135F8B">
      <w:pPr>
        <w:jc w:val="both"/>
        <w:rPr>
          <w:b/>
          <w:bCs/>
          <w:iCs/>
          <w:color w:val="000000"/>
        </w:rPr>
      </w:pPr>
    </w:p>
    <w:p w14:paraId="0D35653F" w14:textId="77777777" w:rsidR="00135F8B" w:rsidRDefault="00135F8B" w:rsidP="00135F8B">
      <w:pPr>
        <w:jc w:val="both"/>
        <w:rPr>
          <w:b/>
          <w:bCs/>
          <w:iCs/>
          <w:color w:val="000000"/>
        </w:rPr>
      </w:pPr>
    </w:p>
    <w:p w14:paraId="2CB755CA" w14:textId="77777777" w:rsidR="00153AF6" w:rsidRDefault="00153AF6" w:rsidP="00135F8B">
      <w:pPr>
        <w:jc w:val="both"/>
        <w:rPr>
          <w:b/>
          <w:bCs/>
          <w:iCs/>
          <w:color w:val="000000"/>
        </w:rPr>
      </w:pPr>
    </w:p>
    <w:p w14:paraId="410F3C40" w14:textId="1994731C" w:rsidR="00153AF6" w:rsidRPr="001701CB" w:rsidRDefault="00153AF6" w:rsidP="00135F8B">
      <w:pPr>
        <w:jc w:val="both"/>
        <w:rPr>
          <w:b/>
          <w:bCs/>
          <w:iCs/>
          <w:color w:val="000000"/>
        </w:rPr>
      </w:pPr>
    </w:p>
    <w:p w14:paraId="5479DA02" w14:textId="35D5D6E6" w:rsidR="00135F8B" w:rsidRDefault="00153AF6" w:rsidP="00135F8B">
      <w:pPr>
        <w:jc w:val="both"/>
        <w:rPr>
          <w:b/>
          <w:bCs/>
          <w:iCs/>
          <w:color w:val="000000"/>
        </w:rPr>
      </w:pPr>
      <w:r>
        <w:rPr>
          <w:b/>
          <w:bCs/>
          <w:iCs/>
          <w:color w:val="000000"/>
        </w:rPr>
        <w:t>RÕA advokaadi määramine kohustuslikus korras</w:t>
      </w:r>
    </w:p>
    <w:p w14:paraId="4CD6E2A7" w14:textId="77777777" w:rsidR="00153AF6" w:rsidRPr="001701CB" w:rsidRDefault="00153AF6" w:rsidP="00135F8B">
      <w:pPr>
        <w:jc w:val="both"/>
        <w:rPr>
          <w:b/>
        </w:rPr>
      </w:pPr>
    </w:p>
    <w:p w14:paraId="61AD5A70" w14:textId="77777777" w:rsidR="00135F8B" w:rsidRPr="001701CB" w:rsidRDefault="00135F8B" w:rsidP="00135F8B">
      <w:pPr>
        <w:jc w:val="both"/>
        <w:rPr>
          <w:b/>
        </w:rPr>
      </w:pPr>
    </w:p>
    <w:p w14:paraId="5273611D" w14:textId="6F10B51D" w:rsidR="00135F8B" w:rsidRPr="001701CB" w:rsidRDefault="00135F8B" w:rsidP="00135F8B">
      <w:pPr>
        <w:jc w:val="both"/>
        <w:rPr>
          <w:rFonts w:eastAsia="Calibri"/>
        </w:rPr>
      </w:pPr>
      <w:r w:rsidRPr="001701CB">
        <w:rPr>
          <w:rFonts w:eastAsia="Calibri"/>
        </w:rPr>
        <w:t>Juhatus otsustas 11.12.2012. a määrata korra juhuks</w:t>
      </w:r>
      <w:r w:rsidR="00153AF6">
        <w:rPr>
          <w:rFonts w:eastAsia="Calibri"/>
        </w:rPr>
        <w:t>,</w:t>
      </w:r>
      <w:r w:rsidRPr="001701CB">
        <w:rPr>
          <w:rFonts w:eastAsia="Calibri"/>
        </w:rPr>
        <w:t xml:space="preserve"> kui advokatuuril ei õnnestu tavapärases korras leida riigi õigusabi osutamiseks advokaati. Juhatus leidis siis, et tavapäraselt edastatakse taotlusi riigi õigusabi liigi põhiselt, kuid need taotlused, mis on edastatud riigi õigusabi liikides „õigusdokumendi koostamine“ ja „isiku muu õigusnõustamine või muu esindamine“, ei edastata enam üksnes neile advokaatidele, kes on märkinud end nimetatud riigi õigusabi liikides õigusteenust osutama, vaid ka nendele advokaatidele, kes on märkinud end õigusteenust osutama neis riigi õigusabi liikides, millele vastab taotluse sisu õigusharu mõttes. </w:t>
      </w:r>
    </w:p>
    <w:p w14:paraId="2F617AFD" w14:textId="77777777" w:rsidR="00135F8B" w:rsidRPr="001701CB" w:rsidRDefault="00135F8B" w:rsidP="00135F8B">
      <w:pPr>
        <w:jc w:val="both"/>
        <w:rPr>
          <w:rFonts w:eastAsia="Calibri"/>
        </w:rPr>
      </w:pPr>
    </w:p>
    <w:p w14:paraId="49B81380" w14:textId="77777777" w:rsidR="00135F8B" w:rsidRPr="001701CB" w:rsidRDefault="00135F8B" w:rsidP="00135F8B">
      <w:pPr>
        <w:jc w:val="both"/>
        <w:rPr>
          <w:rFonts w:eastAsia="Calibri"/>
        </w:rPr>
      </w:pPr>
      <w:r w:rsidRPr="001701CB">
        <w:rPr>
          <w:rFonts w:eastAsia="Calibri"/>
        </w:rPr>
        <w:t xml:space="preserve">Kuivõrd advokatuuriseadus kohustab advokatuuri juhatust tagama riigi õigusabi katkematu korraldus ja osutamine ning riigi õigusabi mõistlik kättesaadavus, otsustas juhatus vaadata üle eelnimetatud otsuses toodud põhimõtted ning seda täiendada viisil, et ka riigi õigusabi liigis „teistmismenetlus“ ei edastata taotlusi enam üksnes neile advokaatidele, kes on märkinud end teistmismenetluses riigi õigusabi õigusteenust osutama, vaid ka nendele advokaatidele, kes on märkinud end õigusteenust osutama neis riigi õigusabi liikides, millele vastab teistmismenetluse sisu. </w:t>
      </w:r>
    </w:p>
    <w:p w14:paraId="35D0FC4D" w14:textId="77777777" w:rsidR="00135F8B" w:rsidRPr="001701CB" w:rsidRDefault="00135F8B" w:rsidP="00135F8B">
      <w:pPr>
        <w:jc w:val="both"/>
        <w:rPr>
          <w:rFonts w:eastAsia="Calibri"/>
        </w:rPr>
      </w:pPr>
      <w:r w:rsidRPr="001701CB">
        <w:rPr>
          <w:rFonts w:eastAsia="Calibri"/>
        </w:rPr>
        <w:t> </w:t>
      </w:r>
    </w:p>
    <w:p w14:paraId="2D6BF7E8" w14:textId="77777777" w:rsidR="00135F8B" w:rsidRPr="001701CB" w:rsidRDefault="00135F8B" w:rsidP="00135F8B">
      <w:pPr>
        <w:jc w:val="both"/>
        <w:rPr>
          <w:rFonts w:eastAsia="Calibri"/>
        </w:rPr>
      </w:pPr>
      <w:r w:rsidRPr="001701CB">
        <w:rPr>
          <w:rFonts w:eastAsia="Calibri"/>
        </w:rPr>
        <w:t>Juhatus peab mõistlikuks jätkata põhimõttega, et olukorras, mil advokatuuril ei õnnestu leida riigi õigusabi osutamiseks advokaati, on kollegiaalsuse põhimõttest tulenevalt riigi õigusabi osutamise kohustatud vastu võtma eelkõige riigi õigusabi osutamise piirkonnas riigi õigusabi osutav advokaat, kes on tähestikulises järjestuses nimekirjas olev järgmine advokaat (advokaatide järjestus tekib tähestikulises järjekorras). Taotluse vastu võtnud advokaadile edastatakse uus taotlus vastu-võtmiseks, kui järjestus on ammendunud; taotluse vastuvõtmisest keeldudud advokaat jääb järjestuse algusesse.</w:t>
      </w:r>
    </w:p>
    <w:p w14:paraId="22124245" w14:textId="77777777" w:rsidR="00135F8B" w:rsidRPr="001701CB" w:rsidRDefault="00135F8B" w:rsidP="00135F8B">
      <w:pPr>
        <w:jc w:val="both"/>
        <w:rPr>
          <w:rFonts w:eastAsia="Calibri"/>
        </w:rPr>
      </w:pPr>
      <w:r w:rsidRPr="001701CB">
        <w:rPr>
          <w:rFonts w:eastAsia="Calibri"/>
        </w:rPr>
        <w:t> </w:t>
      </w:r>
    </w:p>
    <w:p w14:paraId="31851361" w14:textId="77777777" w:rsidR="00135F8B" w:rsidRPr="001701CB" w:rsidRDefault="00135F8B" w:rsidP="00135F8B">
      <w:pPr>
        <w:jc w:val="both"/>
        <w:rPr>
          <w:rFonts w:eastAsia="Calibri"/>
        </w:rPr>
      </w:pPr>
      <w:r w:rsidRPr="001701CB">
        <w:rPr>
          <w:rFonts w:eastAsia="Calibri"/>
        </w:rPr>
        <w:t>AdvS § 64</w:t>
      </w:r>
      <w:r w:rsidRPr="001701CB">
        <w:rPr>
          <w:rFonts w:eastAsia="Calibri"/>
          <w:vertAlign w:val="superscript"/>
        </w:rPr>
        <w:t>1</w:t>
      </w:r>
      <w:r w:rsidRPr="001701CB">
        <w:rPr>
          <w:rFonts w:eastAsia="Calibri"/>
        </w:rPr>
        <w:t xml:space="preserve"> lg 1 kohaselt võib advokatuuri liige keelduda temale määratud ülesande vastuvõtmisest ja täitmisest üksnes riigi õigusabi seaduses sätestatud juhtudel ja korras. Seega on advokaadil, kes on kohustatud riigi õigusabi osutamise vastu võtma, võimalik keelduda riigi õigusabi osutamisest üksnes järgmistel alustel:</w:t>
      </w:r>
    </w:p>
    <w:p w14:paraId="5945408F" w14:textId="77777777" w:rsidR="00135F8B" w:rsidRPr="001701CB" w:rsidRDefault="00135F8B" w:rsidP="00135F8B">
      <w:pPr>
        <w:jc w:val="both"/>
        <w:rPr>
          <w:rFonts w:eastAsia="Calibri"/>
        </w:rPr>
      </w:pPr>
      <w:r w:rsidRPr="001701CB">
        <w:rPr>
          <w:rFonts w:eastAsia="Calibri"/>
        </w:rPr>
        <w:t>1. huvide konflikt – juhul, kui advokaat samas asjas on osutanud või osutab õigusteenust kliendi huvidega vastuolus olevate huvidega isikule ning juhul, kui advokaadi enda või tema abikaasa või lähedase sugulase või tema abikaasa lähedase sugulase huvid samas asjas on vastuolus riigi õigusabi saaja huvidega;</w:t>
      </w:r>
    </w:p>
    <w:p w14:paraId="50CAA35C" w14:textId="77777777" w:rsidR="00135F8B" w:rsidRPr="001701CB" w:rsidRDefault="00135F8B" w:rsidP="00135F8B">
      <w:pPr>
        <w:jc w:val="both"/>
        <w:rPr>
          <w:rFonts w:eastAsia="Calibri"/>
        </w:rPr>
      </w:pPr>
      <w:r w:rsidRPr="001701CB">
        <w:rPr>
          <w:rFonts w:eastAsia="Calibri"/>
        </w:rPr>
        <w:t xml:space="preserve">2. seaduse kohaselt ei ole lubatud õigusteenust osutada – sellisel juhul on advokaat kohustatud esitama konkreetse seadusliku aluse, nt TsMS § 218 lg 3 (hagimenetluses Riigikohtus võib menetlusosaline menetlustoiminguid teha ning avaldusi ja taotlusi esitada üksnes vandeadvokaadi </w:t>
      </w:r>
      <w:r w:rsidRPr="001701CB">
        <w:rPr>
          <w:rFonts w:eastAsia="Calibri"/>
        </w:rPr>
        <w:lastRenderedPageBreak/>
        <w:t>vahendusel; hagita menetluses võib menetlusosaline Riigikohtus menetlustoiminguid teha ning avaldusi ja taotlusi esitada ise või advokaadi vahendusel);</w:t>
      </w:r>
    </w:p>
    <w:p w14:paraId="08E9F277" w14:textId="77777777" w:rsidR="00135F8B" w:rsidRPr="001701CB" w:rsidRDefault="00135F8B" w:rsidP="00135F8B">
      <w:pPr>
        <w:jc w:val="both"/>
        <w:rPr>
          <w:rFonts w:eastAsia="Calibri"/>
        </w:rPr>
      </w:pPr>
      <w:r w:rsidRPr="001701CB">
        <w:rPr>
          <w:rFonts w:eastAsia="Calibri"/>
        </w:rPr>
        <w:t>3. suur töökoormus – kuid seda üksnes juhul, kui advokaat on enne taotluse talle edastamist märkinud end RIS-s riigi õigusabi mitte osutavaks advokaadiks kas antud riigi õigusabi liigi osas või tervikuna ega ole vahepeal vastu võtnud uusi tellimusi riigi õigusabi asjades; lisaks olukorras, mil advokaadil on varem samale ajale kokkulepitud menetlustoiming või kohtuistung;</w:t>
      </w:r>
    </w:p>
    <w:p w14:paraId="1207843E" w14:textId="77777777" w:rsidR="00135F8B" w:rsidRPr="001701CB" w:rsidRDefault="00135F8B" w:rsidP="00135F8B">
      <w:pPr>
        <w:jc w:val="both"/>
        <w:rPr>
          <w:rFonts w:eastAsia="Calibri"/>
        </w:rPr>
      </w:pPr>
      <w:r w:rsidRPr="001701CB">
        <w:rPr>
          <w:rFonts w:eastAsia="Calibri"/>
        </w:rPr>
        <w:t xml:space="preserve">4. advokaadi kutseoskused ja –teadmised selles valdkonnas ei võimalda kliendi huve parimal võimalikul viisil kaitsta; antud alusele tuginedes on kohustuslik tuua välja vajalikud põhjendused. </w:t>
      </w:r>
    </w:p>
    <w:p w14:paraId="4568FD2A" w14:textId="77777777" w:rsidR="00135F8B" w:rsidRPr="001701CB" w:rsidRDefault="00135F8B" w:rsidP="00135F8B">
      <w:pPr>
        <w:jc w:val="both"/>
        <w:rPr>
          <w:rFonts w:eastAsia="Calibri"/>
        </w:rPr>
      </w:pPr>
      <w:r w:rsidRPr="001701CB">
        <w:rPr>
          <w:rFonts w:eastAsia="Calibri"/>
        </w:rPr>
        <w:t> </w:t>
      </w:r>
    </w:p>
    <w:p w14:paraId="67C50866" w14:textId="77777777" w:rsidR="00135F8B" w:rsidRPr="001701CB" w:rsidRDefault="00135F8B" w:rsidP="00135F8B">
      <w:pPr>
        <w:jc w:val="both"/>
        <w:rPr>
          <w:rFonts w:eastAsia="Calibri"/>
        </w:rPr>
      </w:pPr>
      <w:r w:rsidRPr="001701CB">
        <w:rPr>
          <w:rFonts w:eastAsia="Calibri"/>
        </w:rPr>
        <w:t>Juhul, kui advokaat ei pea võimalikuks õigusabi osutamist, kuid ei esine eelnimetatud aluseid (nt suur töökoormus muudel alustel</w:t>
      </w:r>
      <w:r w:rsidRPr="001701CB">
        <w:rPr>
          <w:rFonts w:eastAsia="Calibri"/>
          <w:sz w:val="23"/>
          <w:szCs w:val="23"/>
        </w:rPr>
        <w:t xml:space="preserve">), </w:t>
      </w:r>
      <w:r w:rsidRPr="001701CB">
        <w:rPr>
          <w:rFonts w:eastAsia="Calibri"/>
        </w:rPr>
        <w:t>siis tuleb pöörduda advokatuuri juhatuse poole taotlemaks nõusolekut konkreetses asjas riigi õigusabi osutamisest vabastamist.</w:t>
      </w:r>
    </w:p>
    <w:p w14:paraId="0CE03096" w14:textId="77777777" w:rsidR="00135F8B" w:rsidRPr="001701CB" w:rsidRDefault="00135F8B" w:rsidP="00135F8B">
      <w:pPr>
        <w:jc w:val="both"/>
        <w:rPr>
          <w:b/>
        </w:rPr>
      </w:pPr>
    </w:p>
    <w:p w14:paraId="0FB4A3D1" w14:textId="77777777" w:rsidR="00135F8B" w:rsidRPr="001701CB" w:rsidRDefault="00135F8B" w:rsidP="00135F8B">
      <w:pPr>
        <w:jc w:val="both"/>
        <w:rPr>
          <w:b/>
        </w:rPr>
      </w:pPr>
    </w:p>
    <w:p w14:paraId="1FFD3AAE" w14:textId="77777777" w:rsidR="00135F8B" w:rsidRPr="001701CB" w:rsidRDefault="00135F8B" w:rsidP="00135F8B">
      <w:pPr>
        <w:jc w:val="both"/>
        <w:rPr>
          <w:iCs/>
          <w:color w:val="000000"/>
        </w:rPr>
      </w:pPr>
      <w:r w:rsidRPr="001701CB">
        <w:rPr>
          <w:iCs/>
          <w:color w:val="000000"/>
        </w:rPr>
        <w:t>Juhatus</w:t>
      </w:r>
    </w:p>
    <w:p w14:paraId="50C0F010" w14:textId="77777777" w:rsidR="00135F8B" w:rsidRPr="001701CB" w:rsidRDefault="00135F8B" w:rsidP="00135F8B">
      <w:pPr>
        <w:jc w:val="both"/>
        <w:rPr>
          <w:iCs/>
          <w:color w:val="000000"/>
        </w:rPr>
      </w:pPr>
    </w:p>
    <w:p w14:paraId="14C68143" w14:textId="77777777" w:rsidR="00135F8B" w:rsidRPr="001701CB" w:rsidRDefault="00135F8B" w:rsidP="00135F8B">
      <w:pPr>
        <w:jc w:val="both"/>
        <w:rPr>
          <w:b/>
          <w:bCs/>
          <w:iCs/>
          <w:color w:val="000000"/>
        </w:rPr>
      </w:pPr>
      <w:r w:rsidRPr="001701CB">
        <w:rPr>
          <w:b/>
          <w:bCs/>
          <w:iCs/>
          <w:color w:val="000000"/>
        </w:rPr>
        <w:t xml:space="preserve">O T S U S T A S: </w:t>
      </w:r>
    </w:p>
    <w:p w14:paraId="1E59ACF3" w14:textId="77777777" w:rsidR="00135F8B" w:rsidRPr="001701CB" w:rsidRDefault="00135F8B" w:rsidP="00135F8B">
      <w:pPr>
        <w:jc w:val="both"/>
        <w:rPr>
          <w:b/>
          <w:bCs/>
          <w:iCs/>
          <w:color w:val="000000"/>
        </w:rPr>
      </w:pPr>
    </w:p>
    <w:p w14:paraId="714CB64C" w14:textId="77777777" w:rsidR="00135F8B" w:rsidRPr="001701CB" w:rsidRDefault="00135F8B" w:rsidP="00135F8B">
      <w:pPr>
        <w:jc w:val="both"/>
        <w:rPr>
          <w:rFonts w:eastAsia="Calibri"/>
        </w:rPr>
      </w:pPr>
      <w:r w:rsidRPr="001701CB">
        <w:rPr>
          <w:rFonts w:eastAsia="Calibri"/>
          <w:b/>
          <w:bCs/>
          <w:iCs/>
        </w:rPr>
        <w:t>Riigi õigusabi taotlusi edastatakse riigi õigusabi liigi põhiselt, v.a riigi õigusabi liikides „õigusdokumendi koostamine“, „isiku muu õigusnõustamine või muu esindamine“ ja „teistmismenetlus“, kus taotlused edastatakse ka vastavalt neile riigi õigusabi liikidele, millele vastab taotluse sisu õigusharu mõttes.</w:t>
      </w:r>
    </w:p>
    <w:p w14:paraId="26FA8184" w14:textId="77777777" w:rsidR="00135F8B" w:rsidRPr="001701CB" w:rsidRDefault="00135F8B" w:rsidP="00135F8B">
      <w:pPr>
        <w:jc w:val="both"/>
        <w:rPr>
          <w:rFonts w:eastAsia="Calibri"/>
        </w:rPr>
      </w:pPr>
    </w:p>
    <w:p w14:paraId="73475AD3" w14:textId="77777777" w:rsidR="00135F8B" w:rsidRPr="001701CB" w:rsidRDefault="00135F8B" w:rsidP="00135F8B">
      <w:pPr>
        <w:jc w:val="both"/>
        <w:rPr>
          <w:rFonts w:eastAsia="Calibri"/>
        </w:rPr>
      </w:pPr>
      <w:r w:rsidRPr="001701CB">
        <w:rPr>
          <w:rFonts w:eastAsia="Calibri"/>
          <w:b/>
          <w:bCs/>
          <w:iCs/>
        </w:rPr>
        <w:t xml:space="preserve">Olukorras, mil advokatuuril ei õnnestu leida riigi õigusabi osutamiseks advokaati, on kollegiaalsuse põhimõttest tulenevalt riigi õigusabi osutamise kohustatud vastu võtma eelkõige riigi õigusabi osutamise piirkonnas riigi õigusabi osutav advokaat, kes on tähestikulises järjestuses nimekirjas olev järgmine advokaat. Advokaatide järjestus tekib tähestikulises järjekorras. Taotluse vastu võtnud advokaadile edastatakse uus taotlus vastuvõtmiseks, kui järjestus on ammendunud; taotluse vastuvõtmisest keeldudud advokaat jääb järjestuse algusesse. </w:t>
      </w:r>
    </w:p>
    <w:p w14:paraId="1374417F" w14:textId="77777777" w:rsidR="00135F8B" w:rsidRPr="001701CB" w:rsidRDefault="00135F8B" w:rsidP="00135F8B">
      <w:pPr>
        <w:jc w:val="both"/>
        <w:rPr>
          <w:rFonts w:eastAsia="Calibri"/>
        </w:rPr>
      </w:pPr>
      <w:r w:rsidRPr="001701CB">
        <w:rPr>
          <w:rFonts w:eastAsia="Calibri"/>
          <w:b/>
          <w:bCs/>
        </w:rPr>
        <w:t> </w:t>
      </w:r>
    </w:p>
    <w:p w14:paraId="6E016DE4" w14:textId="77777777" w:rsidR="00135F8B" w:rsidRPr="001701CB" w:rsidRDefault="00135F8B" w:rsidP="00135F8B">
      <w:pPr>
        <w:jc w:val="both"/>
        <w:rPr>
          <w:rFonts w:eastAsia="Calibri"/>
        </w:rPr>
      </w:pPr>
      <w:r w:rsidRPr="001701CB">
        <w:rPr>
          <w:rFonts w:eastAsia="Calibri"/>
          <w:b/>
          <w:bCs/>
          <w:iCs/>
        </w:rPr>
        <w:t>Advokaadil, kes on kohustatud riigi õigusabi osutamise vastu võtma, on võimalik keelduda riigi õigusabi osutamisest kui esineb huvide konflikt, seaduse kohaselt ei ole lubatud tal õigusteenust osutada, töökoormus on suur või advokaadi kutseoskused ja –teadmised selles valdkonnas ei võimalda kliendi huve parimal võimalikul viisil kaitsta. Juhul, kui advokaat ei pea võimalikuks õigusabi osutamist, kuid ei esine eelnimetatud aluseid, siis tuleb pöörduda advokatuuri juhatuse poole taotlemaks nõusolekut konkreetses asjas riigi õigusabi osutamisest vabastamist.</w:t>
      </w:r>
    </w:p>
    <w:p w14:paraId="47E1ABFA" w14:textId="77777777" w:rsidR="00135F8B" w:rsidRPr="001701CB" w:rsidRDefault="00135F8B" w:rsidP="00135F8B">
      <w:pPr>
        <w:jc w:val="both"/>
        <w:rPr>
          <w:rFonts w:eastAsia="Calibri"/>
        </w:rPr>
      </w:pPr>
      <w:r w:rsidRPr="001701CB">
        <w:rPr>
          <w:rFonts w:eastAsia="Calibri"/>
          <w:b/>
          <w:bCs/>
        </w:rPr>
        <w:t> </w:t>
      </w:r>
    </w:p>
    <w:p w14:paraId="378F823E" w14:textId="77777777" w:rsidR="00135F8B" w:rsidRPr="001701CB" w:rsidRDefault="00135F8B" w:rsidP="00135F8B">
      <w:pPr>
        <w:jc w:val="both"/>
        <w:rPr>
          <w:rFonts w:eastAsia="Calibri"/>
        </w:rPr>
      </w:pPr>
      <w:r w:rsidRPr="001701CB">
        <w:rPr>
          <w:rFonts w:eastAsia="Calibri"/>
          <w:b/>
          <w:bCs/>
          <w:iCs/>
        </w:rPr>
        <w:t>Edastada eeltoodud põhimõte teadmiseks riigi õigusabi osutavatele advokaatidele.</w:t>
      </w:r>
    </w:p>
    <w:p w14:paraId="178457FF" w14:textId="77777777" w:rsidR="007D4977" w:rsidRDefault="007D4977"/>
    <w:sectPr w:rsidR="007D4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8B"/>
    <w:rsid w:val="00135F8B"/>
    <w:rsid w:val="00153AF6"/>
    <w:rsid w:val="007D4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F2430"/>
  <w15:chartTrackingRefBased/>
  <w15:docId w15:val="{A8557BB4-43E1-4348-8A3A-1A677660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35F8B"/>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4588</Characters>
  <Application>Microsoft Office Word</Application>
  <DocSecurity>0</DocSecurity>
  <Lines>38</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2019-04-08T07:14:00Z</dcterms:created>
  <dcterms:modified xsi:type="dcterms:W3CDTF">2023-10-03T09:51:00Z</dcterms:modified>
</cp:coreProperties>
</file>