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C0EA" w14:textId="77777777" w:rsidR="008935F7" w:rsidRPr="005969F0" w:rsidRDefault="008935F7" w:rsidP="008935F7">
      <w:pPr>
        <w:rPr>
          <w:color w:val="000000" w:themeColor="text1"/>
        </w:rPr>
      </w:pPr>
      <w:r w:rsidRPr="005969F0">
        <w:rPr>
          <w:bCs/>
          <w:color w:val="000000" w:themeColor="text1"/>
        </w:rPr>
        <w:t>EESTI ADVOKATUURI JUHATUS</w:t>
      </w:r>
    </w:p>
    <w:p w14:paraId="2FB9BF27" w14:textId="77777777" w:rsidR="008935F7" w:rsidRPr="005969F0" w:rsidRDefault="008935F7" w:rsidP="008935F7">
      <w:pPr>
        <w:jc w:val="both"/>
        <w:rPr>
          <w:b/>
          <w:bCs/>
          <w:color w:val="000000" w:themeColor="text1"/>
        </w:rPr>
      </w:pPr>
      <w:r w:rsidRPr="005969F0">
        <w:rPr>
          <w:bCs/>
          <w:color w:val="000000" w:themeColor="text1"/>
        </w:rPr>
        <w:t>ISTUNGI PROTOKOLL</w:t>
      </w:r>
    </w:p>
    <w:p w14:paraId="03E71576" w14:textId="77777777" w:rsidR="008935F7" w:rsidRPr="005969F0" w:rsidRDefault="008935F7" w:rsidP="008935F7">
      <w:pPr>
        <w:jc w:val="both"/>
        <w:rPr>
          <w:b/>
          <w:bCs/>
          <w:color w:val="000000" w:themeColor="text1"/>
        </w:rPr>
      </w:pPr>
      <w:r>
        <w:rPr>
          <w:bCs/>
          <w:color w:val="000000" w:themeColor="text1"/>
        </w:rPr>
        <w:t>3</w:t>
      </w:r>
      <w:r w:rsidRPr="005969F0">
        <w:rPr>
          <w:bCs/>
          <w:color w:val="000000" w:themeColor="text1"/>
        </w:rPr>
        <w:t xml:space="preserve">. </w:t>
      </w:r>
      <w:r>
        <w:rPr>
          <w:bCs/>
          <w:color w:val="000000" w:themeColor="text1"/>
        </w:rPr>
        <w:t>oktoober</w:t>
      </w:r>
      <w:r w:rsidRPr="005969F0">
        <w:rPr>
          <w:bCs/>
          <w:color w:val="000000" w:themeColor="text1"/>
        </w:rPr>
        <w:t xml:space="preserve"> 2017. a nr 2</w:t>
      </w:r>
      <w:r>
        <w:rPr>
          <w:bCs/>
          <w:color w:val="000000" w:themeColor="text1"/>
        </w:rPr>
        <w:t>1</w:t>
      </w:r>
    </w:p>
    <w:p w14:paraId="532EFE9F" w14:textId="77777777" w:rsidR="008935F7" w:rsidRPr="005969F0" w:rsidRDefault="008935F7" w:rsidP="008935F7">
      <w:pPr>
        <w:jc w:val="both"/>
        <w:rPr>
          <w:b/>
          <w:bCs/>
          <w:color w:val="000000" w:themeColor="text1"/>
        </w:rPr>
      </w:pPr>
      <w:r w:rsidRPr="005969F0">
        <w:rPr>
          <w:bCs/>
          <w:color w:val="000000" w:themeColor="text1"/>
        </w:rPr>
        <w:t>Tallinn</w:t>
      </w:r>
    </w:p>
    <w:p w14:paraId="4CEB00CA" w14:textId="77777777" w:rsidR="00AE35F7" w:rsidRDefault="00AE35F7" w:rsidP="008B5DC1">
      <w:pPr>
        <w:jc w:val="both"/>
        <w:rPr>
          <w:b/>
          <w:bCs/>
          <w:color w:val="000000"/>
        </w:rPr>
      </w:pPr>
    </w:p>
    <w:p w14:paraId="48F8AF55" w14:textId="77777777" w:rsidR="008B5DC1" w:rsidRDefault="008B5DC1" w:rsidP="008B5DC1">
      <w:pPr>
        <w:jc w:val="both"/>
        <w:rPr>
          <w:b/>
          <w:bCs/>
          <w:color w:val="000000"/>
        </w:rPr>
      </w:pPr>
    </w:p>
    <w:p w14:paraId="18C83B9E" w14:textId="77777777" w:rsidR="008B5DC1" w:rsidRDefault="008B5DC1" w:rsidP="008B5DC1">
      <w:pPr>
        <w:jc w:val="both"/>
        <w:rPr>
          <w:b/>
          <w:bCs/>
          <w:color w:val="000000"/>
        </w:rPr>
      </w:pPr>
    </w:p>
    <w:p w14:paraId="7F4A5935" w14:textId="77777777" w:rsidR="008B5DC1" w:rsidRDefault="008B5DC1" w:rsidP="008B5DC1">
      <w:pPr>
        <w:jc w:val="both"/>
        <w:rPr>
          <w:b/>
          <w:bCs/>
          <w:color w:val="000000"/>
        </w:rPr>
      </w:pPr>
    </w:p>
    <w:p w14:paraId="6E8A15DA" w14:textId="366C0712" w:rsidR="008935F7" w:rsidRPr="00FD025B" w:rsidRDefault="002E20F8" w:rsidP="008935F7">
      <w:pPr>
        <w:pStyle w:val="Default"/>
        <w:rPr>
          <w:b/>
        </w:rPr>
      </w:pPr>
      <w:r>
        <w:rPr>
          <w:b/>
        </w:rPr>
        <w:t xml:space="preserve">RÕA </w:t>
      </w:r>
      <w:r w:rsidR="008B5DC1">
        <w:rPr>
          <w:b/>
        </w:rPr>
        <w:t>tasu väljam</w:t>
      </w:r>
      <w:r>
        <w:rPr>
          <w:b/>
        </w:rPr>
        <w:t xml:space="preserve">õistmine </w:t>
      </w:r>
      <w:proofErr w:type="spellStart"/>
      <w:r>
        <w:rPr>
          <w:b/>
        </w:rPr>
        <w:t>EIK-i</w:t>
      </w:r>
      <w:proofErr w:type="spellEnd"/>
      <w:r>
        <w:rPr>
          <w:b/>
        </w:rPr>
        <w:t xml:space="preserve"> kaebuse koostamise eest</w:t>
      </w:r>
    </w:p>
    <w:p w14:paraId="42754F8B" w14:textId="77777777" w:rsidR="008935F7" w:rsidRDefault="008935F7" w:rsidP="008935F7">
      <w:pPr>
        <w:pStyle w:val="Default"/>
      </w:pPr>
    </w:p>
    <w:p w14:paraId="4B1E9675" w14:textId="77777777" w:rsidR="008B5DC1" w:rsidRDefault="008935F7" w:rsidP="008935F7">
      <w:pPr>
        <w:autoSpaceDE w:val="0"/>
        <w:autoSpaceDN w:val="0"/>
        <w:adjustRightInd w:val="0"/>
        <w:jc w:val="both"/>
        <w:rPr>
          <w:rFonts w:eastAsia="Calibri"/>
        </w:rPr>
      </w:pPr>
      <w:r>
        <w:rPr>
          <w:rFonts w:eastAsia="Calibri"/>
          <w:color w:val="000000"/>
        </w:rPr>
        <w:t xml:space="preserve">19.09.2017 otsustas juhatus, et kõnealuses asjas on tasude ja kulude korda ebaõigesti tõlgendatud ja Euroopa Inimõiguste Kohtu asjades tuleb rakendada tasude ja kulude korra § 15. Justiitsministeeriumit teavitati määrusest </w:t>
      </w:r>
      <w:r w:rsidRPr="00B333FF">
        <w:t>2-16-18802</w:t>
      </w:r>
      <w:r>
        <w:t xml:space="preserve"> ja </w:t>
      </w:r>
      <w:r>
        <w:rPr>
          <w:rFonts w:eastAsia="Calibri"/>
        </w:rPr>
        <w:t xml:space="preserve">ministeerium on esitanud määruskaebuse. Juhatus on seisukohal, et viidatud kohtumäärus ja selle aluseks olev taotlus ei ole kooskõlas kehtiva õigusega, kuid tulenevalt asjaolust, et kohtumäärus on Eesti Advokatuurile täitmiseks kohustuslik, kuulub tasu väljamaksmisele. </w:t>
      </w:r>
    </w:p>
    <w:p w14:paraId="7300EFA9" w14:textId="77777777" w:rsidR="008B5DC1" w:rsidRDefault="008B5DC1" w:rsidP="008935F7">
      <w:pPr>
        <w:autoSpaceDE w:val="0"/>
        <w:autoSpaceDN w:val="0"/>
        <w:adjustRightInd w:val="0"/>
        <w:jc w:val="both"/>
        <w:rPr>
          <w:rFonts w:eastAsia="Calibri"/>
        </w:rPr>
      </w:pPr>
    </w:p>
    <w:p w14:paraId="2979715F" w14:textId="6F7EEAC1" w:rsidR="008935F7" w:rsidRPr="00B333FF" w:rsidRDefault="008935F7" w:rsidP="008935F7">
      <w:pPr>
        <w:autoSpaceDE w:val="0"/>
        <w:autoSpaceDN w:val="0"/>
        <w:adjustRightInd w:val="0"/>
        <w:jc w:val="both"/>
        <w:rPr>
          <w:rFonts w:eastAsia="Calibri"/>
          <w:b/>
          <w:color w:val="000000"/>
        </w:rPr>
      </w:pPr>
      <w:r>
        <w:rPr>
          <w:rFonts w:eastAsia="Calibri"/>
        </w:rPr>
        <w:t>Tasu väljamaksmisega ei kiida juhatus heaks ebaõigesti arvestatud tasu taotlemist ja määramist ning rõhutab veelkord RÕS § 24 lg 1 viimases lauses sätestatut, mille kohaselt k</w:t>
      </w:r>
      <w:r w:rsidRPr="004935B8">
        <w:rPr>
          <w:rFonts w:eastAsia="Calibri"/>
        </w:rPr>
        <w:t>ohtulahend, uurimisasutuse või prokuratuuri määrus ei vabasta advokaati vastutusest riigi õigusabi tasu suuruse ja riigi õigusabi kulude hüvitamise ulatuse kindlaksmääramise taotluses valeandmete või selgelt põhjendamatute andmete esitamise eest.</w:t>
      </w:r>
    </w:p>
    <w:p w14:paraId="32FF163D" w14:textId="77777777" w:rsidR="008935F7" w:rsidRDefault="008935F7" w:rsidP="008935F7">
      <w:pPr>
        <w:autoSpaceDE w:val="0"/>
        <w:autoSpaceDN w:val="0"/>
        <w:adjustRightInd w:val="0"/>
        <w:jc w:val="both"/>
        <w:rPr>
          <w:rFonts w:eastAsia="Calibri"/>
          <w:b/>
          <w:color w:val="000000"/>
        </w:rPr>
      </w:pPr>
    </w:p>
    <w:p w14:paraId="7F04FBFF" w14:textId="77777777" w:rsidR="008935F7" w:rsidRDefault="008935F7" w:rsidP="008935F7">
      <w:pPr>
        <w:autoSpaceDE w:val="0"/>
        <w:autoSpaceDN w:val="0"/>
        <w:adjustRightInd w:val="0"/>
        <w:jc w:val="both"/>
        <w:rPr>
          <w:rFonts w:eastAsia="Calibri"/>
          <w:b/>
          <w:color w:val="000000"/>
        </w:rPr>
      </w:pPr>
    </w:p>
    <w:p w14:paraId="7D445DAB" w14:textId="77777777" w:rsidR="008935F7" w:rsidRPr="008B5DC1" w:rsidRDefault="008935F7" w:rsidP="008935F7">
      <w:pPr>
        <w:autoSpaceDE w:val="0"/>
        <w:autoSpaceDN w:val="0"/>
        <w:adjustRightInd w:val="0"/>
        <w:jc w:val="both"/>
        <w:rPr>
          <w:rFonts w:eastAsia="Calibri"/>
          <w:b/>
          <w:bCs/>
          <w:color w:val="000000"/>
        </w:rPr>
      </w:pPr>
      <w:r w:rsidRPr="008B5DC1">
        <w:rPr>
          <w:rFonts w:eastAsia="Calibri"/>
          <w:b/>
          <w:bCs/>
          <w:color w:val="000000"/>
        </w:rPr>
        <w:t>Juhatus</w:t>
      </w:r>
    </w:p>
    <w:p w14:paraId="42CA6906" w14:textId="77777777" w:rsidR="008935F7" w:rsidRPr="008B5DC1" w:rsidRDefault="008935F7" w:rsidP="008935F7">
      <w:pPr>
        <w:autoSpaceDE w:val="0"/>
        <w:autoSpaceDN w:val="0"/>
        <w:adjustRightInd w:val="0"/>
        <w:jc w:val="both"/>
        <w:rPr>
          <w:rFonts w:eastAsia="Calibri"/>
          <w:b/>
          <w:bCs/>
          <w:color w:val="000000"/>
        </w:rPr>
      </w:pPr>
    </w:p>
    <w:p w14:paraId="6A2BE76A" w14:textId="77777777" w:rsidR="008935F7" w:rsidRPr="008B5DC1" w:rsidRDefault="008935F7" w:rsidP="008935F7">
      <w:pPr>
        <w:autoSpaceDE w:val="0"/>
        <w:autoSpaceDN w:val="0"/>
        <w:adjustRightInd w:val="0"/>
        <w:jc w:val="both"/>
        <w:rPr>
          <w:rFonts w:eastAsia="Calibri"/>
          <w:b/>
          <w:bCs/>
          <w:color w:val="000000"/>
        </w:rPr>
      </w:pPr>
      <w:r w:rsidRPr="008B5DC1">
        <w:rPr>
          <w:rFonts w:eastAsia="Calibri"/>
          <w:b/>
          <w:bCs/>
          <w:color w:val="000000"/>
        </w:rPr>
        <w:t>O T S U S T A S:</w:t>
      </w:r>
    </w:p>
    <w:p w14:paraId="3159BE5A" w14:textId="77777777" w:rsidR="008935F7" w:rsidRPr="008B5DC1" w:rsidRDefault="008935F7" w:rsidP="008935F7">
      <w:pPr>
        <w:autoSpaceDE w:val="0"/>
        <w:autoSpaceDN w:val="0"/>
        <w:adjustRightInd w:val="0"/>
        <w:jc w:val="both"/>
        <w:rPr>
          <w:rFonts w:eastAsia="Calibri"/>
          <w:b/>
          <w:bCs/>
          <w:color w:val="000000"/>
        </w:rPr>
      </w:pPr>
    </w:p>
    <w:p w14:paraId="5AE84B4D" w14:textId="77777777" w:rsidR="008935F7" w:rsidRPr="008B5DC1" w:rsidRDefault="008935F7" w:rsidP="008935F7">
      <w:pPr>
        <w:autoSpaceDE w:val="0"/>
        <w:autoSpaceDN w:val="0"/>
        <w:adjustRightInd w:val="0"/>
        <w:jc w:val="both"/>
        <w:rPr>
          <w:rFonts w:eastAsia="Calibri"/>
          <w:b/>
          <w:bCs/>
        </w:rPr>
      </w:pPr>
      <w:r w:rsidRPr="008B5DC1">
        <w:rPr>
          <w:rFonts w:eastAsia="Calibri"/>
          <w:b/>
          <w:bCs/>
        </w:rPr>
        <w:t xml:space="preserve">Maksta tasu välja. Olenevalt kohtu lõplikust lahendist peab advokaat arvestama võimaliku tagasimaksekohustusega. </w:t>
      </w:r>
    </w:p>
    <w:p w14:paraId="1C9DA330" w14:textId="77777777" w:rsidR="003F1CF5" w:rsidRPr="008B5DC1" w:rsidRDefault="003F1CF5">
      <w:pPr>
        <w:rPr>
          <w:b/>
          <w:bCs/>
        </w:rPr>
      </w:pPr>
    </w:p>
    <w:sectPr w:rsidR="003F1CF5" w:rsidRPr="008B5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E84"/>
    <w:multiLevelType w:val="multilevel"/>
    <w:tmpl w:val="CEA65A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5756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7"/>
    <w:rsid w:val="002E20F8"/>
    <w:rsid w:val="003F1CF5"/>
    <w:rsid w:val="008935F7"/>
    <w:rsid w:val="008B5DC1"/>
    <w:rsid w:val="00AE35F7"/>
    <w:rsid w:val="00CA57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03A3"/>
  <w15:chartTrackingRefBased/>
  <w15:docId w15:val="{B837C192-6FF3-44D8-B286-129C6E0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E35F7"/>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uiPriority w:val="99"/>
    <w:rsid w:val="008935F7"/>
    <w:pPr>
      <w:suppressAutoHyphens/>
      <w:spacing w:after="0" w:line="240" w:lineRule="auto"/>
      <w:jc w:val="both"/>
    </w:pPr>
    <w:rPr>
      <w:rFonts w:ascii="Times New Roman" w:eastAsia="ヒラギノ角ゴ Pro W3" w:hAnsi="Times New Roman" w:cs="Times New Roman"/>
      <w:iCs/>
      <w:color w:val="000000" w:themeColor="text1"/>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5</cp:revision>
  <dcterms:created xsi:type="dcterms:W3CDTF">2019-04-23T06:21:00Z</dcterms:created>
  <dcterms:modified xsi:type="dcterms:W3CDTF">2023-10-03T07:44:00Z</dcterms:modified>
</cp:coreProperties>
</file>