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6ACC" w14:textId="77777777" w:rsidR="002F46FB" w:rsidRPr="005969F0" w:rsidRDefault="002F46FB" w:rsidP="002F46FB">
      <w:pPr>
        <w:rPr>
          <w:color w:val="000000" w:themeColor="text1"/>
        </w:rPr>
      </w:pPr>
      <w:r w:rsidRPr="005969F0">
        <w:rPr>
          <w:bCs/>
          <w:color w:val="000000" w:themeColor="text1"/>
        </w:rPr>
        <w:t>EESTI ADVOKATUURI JUHATUS</w:t>
      </w:r>
    </w:p>
    <w:p w14:paraId="28FED633" w14:textId="77777777" w:rsidR="002F46FB" w:rsidRPr="005969F0" w:rsidRDefault="002F46FB" w:rsidP="002F46FB">
      <w:pPr>
        <w:jc w:val="both"/>
        <w:rPr>
          <w:b/>
          <w:bCs/>
          <w:color w:val="000000" w:themeColor="text1"/>
        </w:rPr>
      </w:pPr>
      <w:r w:rsidRPr="005969F0">
        <w:rPr>
          <w:bCs/>
          <w:color w:val="000000" w:themeColor="text1"/>
        </w:rPr>
        <w:t>ISTUNGI PROTOKOLL</w:t>
      </w:r>
    </w:p>
    <w:p w14:paraId="536C1DF2" w14:textId="77777777" w:rsidR="002F46FB" w:rsidRPr="005969F0" w:rsidRDefault="002F46FB" w:rsidP="002F46FB">
      <w:pPr>
        <w:jc w:val="both"/>
        <w:rPr>
          <w:b/>
          <w:bCs/>
          <w:color w:val="000000" w:themeColor="text1"/>
        </w:rPr>
      </w:pPr>
      <w:r w:rsidRPr="005969F0">
        <w:rPr>
          <w:bCs/>
          <w:color w:val="000000" w:themeColor="text1"/>
        </w:rPr>
        <w:t>19. september 2017. a nr 20</w:t>
      </w:r>
    </w:p>
    <w:p w14:paraId="75C5A853" w14:textId="77777777" w:rsidR="002F46FB" w:rsidRPr="005969F0" w:rsidRDefault="002F46FB" w:rsidP="002F46FB">
      <w:pPr>
        <w:jc w:val="both"/>
        <w:rPr>
          <w:b/>
          <w:bCs/>
          <w:color w:val="000000" w:themeColor="text1"/>
        </w:rPr>
      </w:pPr>
      <w:r w:rsidRPr="005969F0">
        <w:rPr>
          <w:bCs/>
          <w:color w:val="000000" w:themeColor="text1"/>
        </w:rPr>
        <w:t>Tallinn</w:t>
      </w:r>
    </w:p>
    <w:p w14:paraId="3AD76912" w14:textId="77777777" w:rsidR="00D21FF5" w:rsidRDefault="00D21FF5" w:rsidP="00D21FF5">
      <w:pPr>
        <w:jc w:val="both"/>
        <w:rPr>
          <w:b/>
          <w:bCs/>
          <w:color w:val="000000"/>
        </w:rPr>
      </w:pPr>
    </w:p>
    <w:p w14:paraId="4FA8B97F" w14:textId="77777777" w:rsidR="002F46FB" w:rsidRDefault="002F46FB" w:rsidP="002F46FB">
      <w:pPr>
        <w:jc w:val="both"/>
        <w:rPr>
          <w:b/>
          <w:bCs/>
          <w:color w:val="000000"/>
        </w:rPr>
      </w:pPr>
    </w:p>
    <w:p w14:paraId="7698CDBA" w14:textId="77777777" w:rsidR="00AD6E38" w:rsidRDefault="00AD6E38" w:rsidP="002F46FB">
      <w:pPr>
        <w:jc w:val="both"/>
        <w:rPr>
          <w:b/>
          <w:bCs/>
          <w:color w:val="000000"/>
        </w:rPr>
      </w:pPr>
    </w:p>
    <w:p w14:paraId="69BD3DB1" w14:textId="053CE186" w:rsidR="00AD6E38" w:rsidRDefault="00680827" w:rsidP="002F46FB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RÕA tasu määramine </w:t>
      </w:r>
      <w:proofErr w:type="spellStart"/>
      <w:r w:rsidR="00AD6E38">
        <w:rPr>
          <w:b/>
          <w:bCs/>
          <w:color w:val="000000"/>
        </w:rPr>
        <w:t>EIK-i</w:t>
      </w:r>
      <w:proofErr w:type="spellEnd"/>
      <w:r w:rsidR="00AD6E38">
        <w:rPr>
          <w:b/>
          <w:bCs/>
          <w:color w:val="000000"/>
        </w:rPr>
        <w:t xml:space="preserve"> kaebuse koostami</w:t>
      </w:r>
      <w:r>
        <w:rPr>
          <w:b/>
          <w:bCs/>
          <w:color w:val="000000"/>
        </w:rPr>
        <w:t>se eest</w:t>
      </w:r>
    </w:p>
    <w:p w14:paraId="1403A4CA" w14:textId="77777777" w:rsidR="00AD6E38" w:rsidRDefault="00AD6E38" w:rsidP="002F46FB">
      <w:pPr>
        <w:jc w:val="both"/>
        <w:rPr>
          <w:bCs/>
          <w:color w:val="000000"/>
        </w:rPr>
      </w:pPr>
    </w:p>
    <w:p w14:paraId="16E12E0E" w14:textId="77777777" w:rsidR="002F46FB" w:rsidRPr="003E15C6" w:rsidRDefault="002F46FB" w:rsidP="002F46FB">
      <w:pPr>
        <w:jc w:val="both"/>
        <w:rPr>
          <w:rFonts w:eastAsia="Calibri"/>
          <w:b/>
        </w:rPr>
      </w:pPr>
      <w:r w:rsidRPr="003E15C6">
        <w:rPr>
          <w:rFonts w:eastAsia="Calibri"/>
        </w:rPr>
        <w:t>Viru Maakohtu 16.01.2017 kohtumäärusega on isikule määratud riigi õigusabi õigusnõustamiseks, s.o nõude perspektiivikuse hindamiseks</w:t>
      </w:r>
      <w:r>
        <w:rPr>
          <w:rFonts w:eastAsia="Calibri"/>
        </w:rPr>
        <w:t>,</w:t>
      </w:r>
      <w:r w:rsidRPr="003E15C6">
        <w:rPr>
          <w:rFonts w:eastAsia="Calibri"/>
        </w:rPr>
        <w:t xml:space="preserve"> ja kui esindaja leiab, et avaldus on perspektiivikas, siis ka esindamiseks. Isiku esindajaks määrati RÕA korras vandeadvokaat Veljo </w:t>
      </w:r>
      <w:proofErr w:type="spellStart"/>
      <w:r w:rsidRPr="003E15C6">
        <w:rPr>
          <w:rFonts w:eastAsia="Calibri"/>
        </w:rPr>
        <w:t>Viilol</w:t>
      </w:r>
      <w:proofErr w:type="spellEnd"/>
      <w:r w:rsidRPr="003E15C6">
        <w:rPr>
          <w:rFonts w:eastAsia="Calibri"/>
        </w:rPr>
        <w:t>, kes esitas 01.08.2017 kohtule tasutaotluse, kus märgib, et tööd on tehtud RÕA liigis „</w:t>
      </w:r>
      <w:r>
        <w:rPr>
          <w:rFonts w:eastAsia="Calibri"/>
        </w:rPr>
        <w:t>i</w:t>
      </w:r>
      <w:r w:rsidRPr="003E15C6">
        <w:rPr>
          <w:rFonts w:eastAsia="Calibri"/>
        </w:rPr>
        <w:t xml:space="preserve">siku esindamine haldusmenetluses“, mitte RÕA liigis „isiku muu õigusnõustamine“, milleks kohus algselt isikule riigi õigusabi määras. </w:t>
      </w:r>
    </w:p>
    <w:p w14:paraId="57B09EA9" w14:textId="77777777" w:rsidR="002F46FB" w:rsidRPr="003E15C6" w:rsidRDefault="002F46FB" w:rsidP="002F46FB">
      <w:pPr>
        <w:jc w:val="both"/>
        <w:rPr>
          <w:rFonts w:eastAsia="Calibri"/>
          <w:b/>
        </w:rPr>
      </w:pPr>
    </w:p>
    <w:p w14:paraId="2DC38F7D" w14:textId="77777777" w:rsidR="002F46FB" w:rsidRPr="003E15C6" w:rsidRDefault="002F46FB" w:rsidP="002F46FB">
      <w:pPr>
        <w:jc w:val="both"/>
        <w:rPr>
          <w:rFonts w:eastAsia="Calibri"/>
          <w:b/>
        </w:rPr>
      </w:pPr>
      <w:r w:rsidRPr="003E15C6">
        <w:rPr>
          <w:rFonts w:eastAsia="Calibri"/>
        </w:rPr>
        <w:t xml:space="preserve">Vastavalt </w:t>
      </w:r>
      <w:r>
        <w:rPr>
          <w:rFonts w:eastAsia="Calibri"/>
        </w:rPr>
        <w:t>j</w:t>
      </w:r>
      <w:r w:rsidRPr="003E15C6">
        <w:rPr>
          <w:rFonts w:eastAsia="Calibri"/>
        </w:rPr>
        <w:t xml:space="preserve">ustiitsministri määruse nr 16 „Riigi õigusabi eest makstava tasu arvestamise alused ja maksmise kord“ (edaspidi tasude ja kulude kord) § 11 lõikele 1 ei ole isiku esindamise eest haldusmenetluses kehtestatud piirmäära. </w:t>
      </w:r>
      <w:r>
        <w:rPr>
          <w:rFonts w:eastAsia="Calibri"/>
        </w:rPr>
        <w:t>Muude õigusabi liikide puhul oli kuni 01.07.2017 kehtinud piirmäär (t</w:t>
      </w:r>
      <w:r w:rsidRPr="003E15C6">
        <w:rPr>
          <w:rFonts w:eastAsia="Calibri"/>
        </w:rPr>
        <w:t>asude ja kulude korra § 15</w:t>
      </w:r>
      <w:r>
        <w:rPr>
          <w:rFonts w:eastAsia="Calibri"/>
        </w:rPr>
        <w:t>)</w:t>
      </w:r>
      <w:r w:rsidRPr="003E15C6">
        <w:rPr>
          <w:rFonts w:eastAsia="Calibri"/>
        </w:rPr>
        <w:t xml:space="preserve">  120 eurot</w:t>
      </w:r>
      <w:r>
        <w:rPr>
          <w:rFonts w:eastAsia="Calibri"/>
        </w:rPr>
        <w:t xml:space="preserve"> </w:t>
      </w:r>
      <w:r>
        <w:t xml:space="preserve">ja </w:t>
      </w:r>
      <w:r>
        <w:rPr>
          <w:rFonts w:eastAsia="Calibri"/>
        </w:rPr>
        <w:t>t</w:t>
      </w:r>
      <w:r w:rsidRPr="00B4615F">
        <w:rPr>
          <w:rFonts w:eastAsia="Calibri"/>
        </w:rPr>
        <w:t xml:space="preserve">asu </w:t>
      </w:r>
      <w:r w:rsidRPr="00B4615F">
        <w:t>30 eurot iga poole tunni kohta</w:t>
      </w:r>
      <w:r>
        <w:rPr>
          <w:rFonts w:eastAsia="Calibri"/>
        </w:rPr>
        <w:t>. A</w:t>
      </w:r>
      <w:r w:rsidRPr="00B4615F">
        <w:rPr>
          <w:rFonts w:eastAsia="Calibri"/>
        </w:rPr>
        <w:t xml:space="preserve">lates </w:t>
      </w:r>
      <w:r w:rsidRPr="00B4615F">
        <w:t>01.07.2017 kehtib piirmäär 240 euro</w:t>
      </w:r>
      <w:r>
        <w:t xml:space="preserve">t, tasu jäi samaks.  </w:t>
      </w:r>
      <w:r>
        <w:rPr>
          <w:rFonts w:eastAsia="Calibri"/>
        </w:rPr>
        <w:t xml:space="preserve">Muud õigusabi liigid on </w:t>
      </w:r>
      <w:r w:rsidRPr="003E15C6">
        <w:rPr>
          <w:rFonts w:eastAsia="Calibri"/>
        </w:rPr>
        <w:t xml:space="preserve">kõik </w:t>
      </w:r>
      <w:r>
        <w:rPr>
          <w:rFonts w:eastAsia="Calibri"/>
        </w:rPr>
        <w:t xml:space="preserve">need </w:t>
      </w:r>
      <w:r w:rsidRPr="003E15C6">
        <w:rPr>
          <w:rFonts w:eastAsia="Calibri"/>
        </w:rPr>
        <w:t>tööd, mis ei ole</w:t>
      </w:r>
      <w:bookmarkStart w:id="0" w:name="para4lg3p1"/>
      <w:bookmarkEnd w:id="0"/>
      <w:r w:rsidRPr="003E15C6">
        <w:rPr>
          <w:rFonts w:eastAsia="Calibri"/>
        </w:rPr>
        <w:t xml:space="preserve">: 1) määratud kaitse kriminaalmenetluses; 2) isiku esindamine kriminaalasja kohtueelses menetluses ja kohtus; 3) isiku kaitsmine väärteoasja kohtuvälises menetluses ja kohtus; 4) isiku esindamine tsiviilasja kohtueelses menetluses ja kohtus; 5) isiku esindamine halduskohtumenetluses; 6) isiku esindamine haldusmenetluses; 7) isiku esindamine täitemenetluses; 8) isiku esindamine </w:t>
      </w:r>
      <w:proofErr w:type="spellStart"/>
      <w:r w:rsidRPr="003E15C6">
        <w:rPr>
          <w:rFonts w:eastAsia="Calibri"/>
        </w:rPr>
        <w:t>teistmismenetluses</w:t>
      </w:r>
      <w:proofErr w:type="spellEnd"/>
      <w:r w:rsidRPr="003E15C6">
        <w:rPr>
          <w:rFonts w:eastAsia="Calibri"/>
        </w:rPr>
        <w:t xml:space="preserve">. </w:t>
      </w:r>
    </w:p>
    <w:p w14:paraId="42647CEF" w14:textId="77777777" w:rsidR="002F46FB" w:rsidRPr="003E15C6" w:rsidRDefault="002F46FB" w:rsidP="002F46FB">
      <w:pPr>
        <w:jc w:val="both"/>
        <w:rPr>
          <w:rFonts w:eastAsia="Calibri"/>
          <w:b/>
        </w:rPr>
      </w:pPr>
    </w:p>
    <w:p w14:paraId="2419C474" w14:textId="77777777" w:rsidR="002F46FB" w:rsidRDefault="002F46FB" w:rsidP="002F46FB">
      <w:pPr>
        <w:jc w:val="both"/>
        <w:rPr>
          <w:rFonts w:eastAsia="Calibri"/>
          <w:b/>
        </w:rPr>
      </w:pPr>
      <w:r w:rsidRPr="003E15C6">
        <w:rPr>
          <w:rFonts w:eastAsia="Calibri"/>
        </w:rPr>
        <w:t xml:space="preserve">Kohus on rahuldanud tasutaotluse osaliselt summas 1744,38 eurot (tasud 1564,8 eurot + kulud 179,58 eurot) ning aktsepteerinud tasustamist liigi „isiku esindamine haldusmenetluses“ alt. </w:t>
      </w:r>
      <w:r>
        <w:rPr>
          <w:rFonts w:eastAsia="Calibri"/>
        </w:rPr>
        <w:t>Juhatus leiab, et i</w:t>
      </w:r>
      <w:r w:rsidRPr="003E15C6">
        <w:rPr>
          <w:rFonts w:eastAsia="Calibri"/>
        </w:rPr>
        <w:t xml:space="preserve">siku muu õigusnõustamine ja õigusdokumendi ehk kaebuse koostamine Euroopa Inimõiguste Kohtusse (EIK) ei kuulu aga haldusmenetluse alla, vaid on tasustatav muude õigusnõustamise liikide ehk tasude ja kulude korra § 15 järgi. </w:t>
      </w:r>
      <w:r>
        <w:rPr>
          <w:rFonts w:eastAsia="Calibri"/>
        </w:rPr>
        <w:t xml:space="preserve">Vandeadvokaadi tehtud tööd oleks kuni 30.06.2017 kehtinud tasukorra järgi saanud tasustada </w:t>
      </w:r>
      <w:r w:rsidRPr="00B4615F">
        <w:t>30 eurot iga poole tunni kohta</w:t>
      </w:r>
      <w:r>
        <w:rPr>
          <w:rFonts w:eastAsia="Calibri"/>
        </w:rPr>
        <w:t>, kuid kokku mitte enam kui 120 eurot (piirmäär) ja põhjendatult erilise töömahukuse tõttu suurendada kuni 100 %. Kuivõrd antud tasumäärus on jõustunud, tuleb advokaadile raha välja maksta, kuid juhatus peab vajalikuks teha Justiitsministeeriumile ettepanek</w:t>
      </w:r>
      <w:r w:rsidRPr="009A1F03">
        <w:rPr>
          <w:rFonts w:eastAsia="Calibri"/>
        </w:rPr>
        <w:t xml:space="preserve"> kaaluda määruse peale kaebuse esitamist</w:t>
      </w:r>
      <w:r>
        <w:rPr>
          <w:rFonts w:eastAsia="Calibri"/>
        </w:rPr>
        <w:t>.</w:t>
      </w:r>
    </w:p>
    <w:p w14:paraId="0B9251A3" w14:textId="77777777" w:rsidR="002F46FB" w:rsidRDefault="002F46FB" w:rsidP="002F46FB">
      <w:pPr>
        <w:jc w:val="both"/>
        <w:rPr>
          <w:rFonts w:eastAsia="Calibri"/>
          <w:b/>
        </w:rPr>
      </w:pPr>
    </w:p>
    <w:p w14:paraId="0752963C" w14:textId="77777777" w:rsidR="002F46FB" w:rsidRPr="0060626A" w:rsidRDefault="002F46FB" w:rsidP="002F46FB">
      <w:pPr>
        <w:jc w:val="both"/>
        <w:rPr>
          <w:rFonts w:eastAsia="Calibri"/>
          <w:b/>
        </w:rPr>
      </w:pPr>
      <w:r>
        <w:rPr>
          <w:rFonts w:eastAsia="Calibri"/>
          <w:lang w:eastAsia="en-US"/>
        </w:rPr>
        <w:t>Alates 01.07.2017 kehtiva t</w:t>
      </w:r>
      <w:r w:rsidRPr="003E15C6">
        <w:rPr>
          <w:rFonts w:eastAsia="Calibri"/>
          <w:lang w:eastAsia="en-US"/>
        </w:rPr>
        <w:t xml:space="preserve">asude ja kulude korra § 2 lg 1 järgi oleks võimalik </w:t>
      </w:r>
      <w:r>
        <w:rPr>
          <w:rFonts w:eastAsia="Calibri"/>
          <w:lang w:eastAsia="en-US"/>
        </w:rPr>
        <w:t xml:space="preserve">põhjendatult </w:t>
      </w:r>
      <w:r w:rsidRPr="003E15C6">
        <w:rPr>
          <w:rFonts w:eastAsia="Calibri"/>
          <w:lang w:eastAsia="en-US"/>
        </w:rPr>
        <w:t>taotleda kuni 300% tasu suurendamist erilise töömahukuse korral.</w:t>
      </w:r>
      <w:r>
        <w:rPr>
          <w:rFonts w:eastAsia="Calibri"/>
        </w:rPr>
        <w:t xml:space="preserve"> J</w:t>
      </w:r>
      <w:r w:rsidRPr="0060626A">
        <w:rPr>
          <w:rFonts w:eastAsia="Calibri"/>
        </w:rPr>
        <w:t xml:space="preserve">uhatuse hinnangul on </w:t>
      </w:r>
      <w:r>
        <w:rPr>
          <w:rFonts w:eastAsia="Calibri"/>
        </w:rPr>
        <w:t xml:space="preserve">jätkuvalt ka 300% suurendamise protsent </w:t>
      </w:r>
      <w:r w:rsidRPr="0060626A">
        <w:rPr>
          <w:rFonts w:eastAsia="Calibri"/>
        </w:rPr>
        <w:t>erilise töömahukuse korral EIK asjades liiga madal</w:t>
      </w:r>
      <w:r>
        <w:rPr>
          <w:rFonts w:eastAsia="Calibri"/>
        </w:rPr>
        <w:t xml:space="preserve"> ning juhatus peab vajalikuks teha</w:t>
      </w:r>
      <w:r w:rsidRPr="0060626A">
        <w:rPr>
          <w:rFonts w:eastAsia="Calibri"/>
        </w:rPr>
        <w:t xml:space="preserve"> Justiitsministeeriumile ettepaneku tõsta tasude ja kulude korra</w:t>
      </w:r>
      <w:r>
        <w:rPr>
          <w:rFonts w:eastAsia="Calibri"/>
        </w:rPr>
        <w:t xml:space="preserve"> </w:t>
      </w:r>
      <w:r w:rsidRPr="0060626A">
        <w:rPr>
          <w:rFonts w:eastAsia="Calibri"/>
        </w:rPr>
        <w:t>§ 2 lõikes 2 sätestatud tasu suurendamise protsenti erilise töömahukuse eest</w:t>
      </w:r>
      <w:r>
        <w:rPr>
          <w:rFonts w:eastAsia="Calibri"/>
        </w:rPr>
        <w:t xml:space="preserve"> </w:t>
      </w:r>
      <w:r w:rsidRPr="0060626A">
        <w:rPr>
          <w:rFonts w:eastAsia="Calibri"/>
        </w:rPr>
        <w:t>senise 300</w:t>
      </w:r>
      <w:r>
        <w:rPr>
          <w:rFonts w:eastAsia="Calibri"/>
        </w:rPr>
        <w:t>%</w:t>
      </w:r>
      <w:r w:rsidRPr="0060626A">
        <w:rPr>
          <w:rFonts w:eastAsia="Calibri"/>
        </w:rPr>
        <w:t xml:space="preserve"> asemel 500</w:t>
      </w:r>
      <w:r>
        <w:rPr>
          <w:rFonts w:eastAsia="Calibri"/>
        </w:rPr>
        <w:t>%-</w:t>
      </w:r>
      <w:proofErr w:type="spellStart"/>
      <w:r>
        <w:rPr>
          <w:rFonts w:eastAsia="Calibri"/>
        </w:rPr>
        <w:t>ni</w:t>
      </w:r>
      <w:proofErr w:type="spellEnd"/>
      <w:r w:rsidRPr="0060626A">
        <w:rPr>
          <w:rFonts w:eastAsia="Calibri"/>
        </w:rPr>
        <w:t xml:space="preserve">.   </w:t>
      </w:r>
    </w:p>
    <w:p w14:paraId="065A423C" w14:textId="77777777" w:rsidR="002F46FB" w:rsidRPr="003E15C6" w:rsidRDefault="002F46FB" w:rsidP="002F46FB">
      <w:pPr>
        <w:jc w:val="both"/>
        <w:rPr>
          <w:rFonts w:eastAsia="Calibri"/>
          <w:b/>
        </w:rPr>
      </w:pPr>
    </w:p>
    <w:p w14:paraId="4FABA162" w14:textId="77777777" w:rsidR="002F46FB" w:rsidRPr="003E15C6" w:rsidRDefault="002F46FB" w:rsidP="002F46FB">
      <w:pPr>
        <w:jc w:val="both"/>
        <w:rPr>
          <w:rFonts w:eastAsia="Calibri"/>
          <w:b/>
        </w:rPr>
      </w:pPr>
    </w:p>
    <w:p w14:paraId="065AFF2D" w14:textId="77777777" w:rsidR="002F46FB" w:rsidRPr="003E15C6" w:rsidRDefault="002F46FB" w:rsidP="002F46FB">
      <w:pPr>
        <w:jc w:val="both"/>
        <w:rPr>
          <w:rFonts w:eastAsia="Calibri"/>
          <w:b/>
        </w:rPr>
      </w:pPr>
      <w:r w:rsidRPr="003E15C6">
        <w:rPr>
          <w:rFonts w:eastAsia="Calibri"/>
        </w:rPr>
        <w:t xml:space="preserve">Juhatus </w:t>
      </w:r>
    </w:p>
    <w:p w14:paraId="6BFC1B44" w14:textId="77777777" w:rsidR="002F46FB" w:rsidRPr="003E15C6" w:rsidRDefault="002F46FB" w:rsidP="002F46FB">
      <w:pPr>
        <w:jc w:val="both"/>
        <w:rPr>
          <w:rFonts w:eastAsia="Calibri"/>
          <w:b/>
        </w:rPr>
      </w:pPr>
    </w:p>
    <w:p w14:paraId="41AEE934" w14:textId="77777777" w:rsidR="002F46FB" w:rsidRPr="002F46FB" w:rsidRDefault="002F46FB" w:rsidP="002F46FB">
      <w:pPr>
        <w:jc w:val="both"/>
        <w:rPr>
          <w:rFonts w:eastAsia="Calibri"/>
          <w:b/>
        </w:rPr>
      </w:pPr>
      <w:r w:rsidRPr="002F46FB">
        <w:rPr>
          <w:rFonts w:eastAsia="Calibri"/>
          <w:b/>
        </w:rPr>
        <w:t>O T S U S T A B:</w:t>
      </w:r>
    </w:p>
    <w:p w14:paraId="6E354023" w14:textId="77777777" w:rsidR="002F46FB" w:rsidRPr="002F46FB" w:rsidRDefault="002F46FB" w:rsidP="002F46FB">
      <w:pPr>
        <w:jc w:val="both"/>
        <w:rPr>
          <w:rFonts w:eastAsia="Calibri"/>
          <w:b/>
        </w:rPr>
      </w:pPr>
    </w:p>
    <w:p w14:paraId="0BEA6D2A" w14:textId="77777777" w:rsidR="002F46FB" w:rsidRPr="002F46FB" w:rsidRDefault="002F46FB" w:rsidP="002F46FB">
      <w:pPr>
        <w:keepNext/>
        <w:keepLines/>
        <w:numPr>
          <w:ilvl w:val="0"/>
          <w:numId w:val="5"/>
        </w:numPr>
        <w:contextualSpacing/>
        <w:jc w:val="both"/>
        <w:outlineLvl w:val="0"/>
        <w:rPr>
          <w:b/>
          <w:lang w:eastAsia="en-US"/>
        </w:rPr>
      </w:pPr>
      <w:r w:rsidRPr="002F46FB">
        <w:rPr>
          <w:b/>
          <w:lang w:eastAsia="en-US"/>
        </w:rPr>
        <w:lastRenderedPageBreak/>
        <w:t>EIK kaebuse koostamine on „Tasude ja kulude korra“ § 15 tähenduses õigusdokumendi koostamine, mistõttu tuleb riigi õigusabi korras määratud kaitsja tasu kindlaks määrata viidatud sätte alusel.</w:t>
      </w:r>
    </w:p>
    <w:p w14:paraId="3B6A8DD8" w14:textId="77777777" w:rsidR="002F46FB" w:rsidRPr="002F46FB" w:rsidRDefault="002F46FB" w:rsidP="002F46FB">
      <w:pPr>
        <w:keepNext/>
        <w:keepLines/>
        <w:ind w:left="720"/>
        <w:contextualSpacing/>
        <w:jc w:val="both"/>
        <w:outlineLvl w:val="0"/>
        <w:rPr>
          <w:b/>
          <w:lang w:eastAsia="en-US"/>
        </w:rPr>
      </w:pPr>
    </w:p>
    <w:p w14:paraId="01D06A0B" w14:textId="77777777" w:rsidR="002F46FB" w:rsidRPr="002F46FB" w:rsidRDefault="002F46FB" w:rsidP="002F46FB">
      <w:pPr>
        <w:keepNext/>
        <w:keepLines/>
        <w:numPr>
          <w:ilvl w:val="0"/>
          <w:numId w:val="5"/>
        </w:numPr>
        <w:contextualSpacing/>
        <w:jc w:val="both"/>
        <w:outlineLvl w:val="0"/>
        <w:rPr>
          <w:b/>
          <w:lang w:eastAsia="en-US"/>
        </w:rPr>
      </w:pPr>
      <w:r w:rsidRPr="002F46FB">
        <w:rPr>
          <w:b/>
          <w:lang w:eastAsia="en-US"/>
        </w:rPr>
        <w:t xml:space="preserve">Teha Justiitsministeeriumile ettepanek kaaluda jõustunud tasumääruse peale kaebuse esitamist. </w:t>
      </w:r>
    </w:p>
    <w:p w14:paraId="3380E1EB" w14:textId="77777777" w:rsidR="002F46FB" w:rsidRPr="002F46FB" w:rsidRDefault="002F46FB" w:rsidP="002F46FB">
      <w:pPr>
        <w:keepNext/>
        <w:keepLines/>
        <w:ind w:left="720"/>
        <w:contextualSpacing/>
        <w:jc w:val="both"/>
        <w:outlineLvl w:val="0"/>
        <w:rPr>
          <w:b/>
          <w:lang w:eastAsia="en-US"/>
        </w:rPr>
      </w:pPr>
    </w:p>
    <w:p w14:paraId="7267B782" w14:textId="77777777" w:rsidR="002F46FB" w:rsidRPr="002F46FB" w:rsidRDefault="002F46FB" w:rsidP="002F46FB">
      <w:pPr>
        <w:keepNext/>
        <w:keepLines/>
        <w:numPr>
          <w:ilvl w:val="0"/>
          <w:numId w:val="5"/>
        </w:numPr>
        <w:contextualSpacing/>
        <w:jc w:val="both"/>
        <w:outlineLvl w:val="0"/>
        <w:rPr>
          <w:b/>
          <w:lang w:eastAsia="en-US"/>
        </w:rPr>
      </w:pPr>
      <w:r w:rsidRPr="002F46FB">
        <w:rPr>
          <w:b/>
          <w:lang w:eastAsia="en-US"/>
        </w:rPr>
        <w:t xml:space="preserve">Teha Justiitsministeeriumile ettepanek tõsta </w:t>
      </w:r>
      <w:r w:rsidRPr="002F46FB">
        <w:rPr>
          <w:rFonts w:eastAsia="Calibri"/>
          <w:b/>
          <w:lang w:eastAsia="en-US"/>
        </w:rPr>
        <w:t xml:space="preserve">tasude ja kulude korra § 2 lõikes 2 sätestatud </w:t>
      </w:r>
      <w:r w:rsidRPr="002F46FB">
        <w:rPr>
          <w:b/>
          <w:lang w:eastAsia="en-US"/>
        </w:rPr>
        <w:t xml:space="preserve">tasu suurendamise protsenti erilise töömahukuse eest senise 300 protsendi asemel 500 protsendini.  </w:t>
      </w:r>
    </w:p>
    <w:p w14:paraId="0FF7DD7B" w14:textId="77777777" w:rsidR="005835C7" w:rsidRDefault="005835C7" w:rsidP="002F46FB">
      <w:pPr>
        <w:ind w:left="360"/>
        <w:jc w:val="both"/>
      </w:pPr>
    </w:p>
    <w:sectPr w:rsidR="0058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638"/>
    <w:multiLevelType w:val="multilevel"/>
    <w:tmpl w:val="3C2E1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1756C2"/>
    <w:multiLevelType w:val="multilevel"/>
    <w:tmpl w:val="3C2E1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90D472D"/>
    <w:multiLevelType w:val="multilevel"/>
    <w:tmpl w:val="9A4E45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4377F89"/>
    <w:multiLevelType w:val="hybridMultilevel"/>
    <w:tmpl w:val="6172A9AE"/>
    <w:lvl w:ilvl="0" w:tplc="932A1B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26D1B"/>
    <w:multiLevelType w:val="hybridMultilevel"/>
    <w:tmpl w:val="5F2EEC1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842442">
    <w:abstractNumId w:val="1"/>
  </w:num>
  <w:num w:numId="2" w16cid:durableId="792403297">
    <w:abstractNumId w:val="3"/>
  </w:num>
  <w:num w:numId="3" w16cid:durableId="1687712059">
    <w:abstractNumId w:val="2"/>
  </w:num>
  <w:num w:numId="4" w16cid:durableId="243803102">
    <w:abstractNumId w:val="0"/>
  </w:num>
  <w:num w:numId="5" w16cid:durableId="11417257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FF5"/>
    <w:rsid w:val="0003567A"/>
    <w:rsid w:val="000A013D"/>
    <w:rsid w:val="00120E77"/>
    <w:rsid w:val="002F46FB"/>
    <w:rsid w:val="003C6830"/>
    <w:rsid w:val="005835C7"/>
    <w:rsid w:val="005D539D"/>
    <w:rsid w:val="00680827"/>
    <w:rsid w:val="0092757F"/>
    <w:rsid w:val="00A847BD"/>
    <w:rsid w:val="00AD6E38"/>
    <w:rsid w:val="00B44C0C"/>
    <w:rsid w:val="00BC02BE"/>
    <w:rsid w:val="00D21FF5"/>
    <w:rsid w:val="00E40B36"/>
    <w:rsid w:val="00E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4165"/>
  <w15:chartTrackingRefBased/>
  <w15:docId w15:val="{ACF66EE8-94D1-4A27-80F0-8CC74C0F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21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pple-converted-space">
    <w:name w:val="apple-converted-space"/>
    <w:rsid w:val="00D21FF5"/>
  </w:style>
  <w:style w:type="paragraph" w:customStyle="1" w:styleId="Default">
    <w:name w:val="Default"/>
    <w:autoRedefine/>
    <w:rsid w:val="0092757F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et-EE"/>
    </w:rPr>
  </w:style>
  <w:style w:type="paragraph" w:styleId="Loendilik">
    <w:name w:val="List Paragraph"/>
    <w:basedOn w:val="Normaallaad"/>
    <w:uiPriority w:val="34"/>
    <w:qFormat/>
    <w:rsid w:val="0092757F"/>
    <w:pPr>
      <w:ind w:left="720"/>
      <w:contextualSpacing/>
    </w:pPr>
    <w:rPr>
      <w:rFonts w:ascii="Cambria" w:eastAsia="Calibri" w:hAnsi="Cambria"/>
    </w:rPr>
  </w:style>
  <w:style w:type="character" w:customStyle="1" w:styleId="bold">
    <w:name w:val="bold"/>
    <w:rsid w:val="00927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Reelika Paart</dc:creator>
  <cp:keywords/>
  <dc:description/>
  <cp:lastModifiedBy>Jane Suur</cp:lastModifiedBy>
  <cp:revision>4</cp:revision>
  <dcterms:created xsi:type="dcterms:W3CDTF">2019-04-23T07:43:00Z</dcterms:created>
  <dcterms:modified xsi:type="dcterms:W3CDTF">2023-10-03T06:30:00Z</dcterms:modified>
</cp:coreProperties>
</file>