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493C" w14:textId="77777777" w:rsidR="00DF6057" w:rsidRPr="001701CB" w:rsidRDefault="00DF6057" w:rsidP="00DF6057">
      <w:pPr>
        <w:tabs>
          <w:tab w:val="left" w:pos="2410"/>
        </w:tabs>
        <w:jc w:val="both"/>
        <w:rPr>
          <w:noProof/>
          <w:color w:val="000000"/>
        </w:rPr>
      </w:pPr>
      <w:r w:rsidRPr="001701CB">
        <w:rPr>
          <w:noProof/>
          <w:color w:val="000000"/>
        </w:rPr>
        <w:t>EESTI ADVOKATUURI JUHATUS</w:t>
      </w:r>
    </w:p>
    <w:p w14:paraId="6F34657A" w14:textId="77777777" w:rsidR="00DF6057" w:rsidRPr="001701CB" w:rsidRDefault="00DF6057" w:rsidP="00DF6057">
      <w:pPr>
        <w:tabs>
          <w:tab w:val="right" w:pos="8666"/>
        </w:tabs>
        <w:jc w:val="both"/>
        <w:rPr>
          <w:noProof/>
          <w:color w:val="000000"/>
        </w:rPr>
      </w:pPr>
      <w:r w:rsidRPr="001701CB">
        <w:rPr>
          <w:noProof/>
          <w:color w:val="000000"/>
        </w:rPr>
        <w:t>ISTUNGI PROTOKOLL</w:t>
      </w:r>
      <w:r w:rsidRPr="001701CB">
        <w:rPr>
          <w:noProof/>
          <w:color w:val="000000"/>
        </w:rPr>
        <w:tab/>
      </w:r>
      <w:r w:rsidRPr="001701CB">
        <w:rPr>
          <w:noProof/>
          <w:color w:val="000000"/>
        </w:rPr>
        <w:tab/>
      </w:r>
    </w:p>
    <w:p w14:paraId="4825DBA0" w14:textId="77777777" w:rsidR="00DF6057" w:rsidRPr="001701CB" w:rsidRDefault="00DF6057" w:rsidP="00DF6057">
      <w:pPr>
        <w:tabs>
          <w:tab w:val="left" w:pos="5340"/>
        </w:tabs>
        <w:jc w:val="both"/>
        <w:rPr>
          <w:noProof/>
          <w:color w:val="000000"/>
        </w:rPr>
      </w:pPr>
      <w:r>
        <w:rPr>
          <w:noProof/>
          <w:color w:val="000000"/>
        </w:rPr>
        <w:t>11</w:t>
      </w:r>
      <w:r w:rsidRPr="001701CB">
        <w:rPr>
          <w:noProof/>
          <w:color w:val="000000"/>
        </w:rPr>
        <w:t xml:space="preserve">. </w:t>
      </w:r>
      <w:r>
        <w:rPr>
          <w:noProof/>
          <w:color w:val="000000"/>
        </w:rPr>
        <w:t>november 2014. a nr 22</w:t>
      </w:r>
      <w:r w:rsidRPr="001701CB">
        <w:rPr>
          <w:noProof/>
          <w:color w:val="000000"/>
        </w:rPr>
        <w:tab/>
      </w:r>
    </w:p>
    <w:p w14:paraId="6F676EF3" w14:textId="77777777" w:rsidR="00DF6057" w:rsidRPr="001701CB" w:rsidRDefault="00DF6057" w:rsidP="00DF6057">
      <w:pPr>
        <w:tabs>
          <w:tab w:val="center" w:pos="4513"/>
          <w:tab w:val="right" w:pos="8666"/>
        </w:tabs>
        <w:jc w:val="both"/>
        <w:rPr>
          <w:noProof/>
          <w:color w:val="000000"/>
        </w:rPr>
      </w:pPr>
      <w:r w:rsidRPr="001701CB">
        <w:rPr>
          <w:noProof/>
          <w:color w:val="000000"/>
        </w:rPr>
        <w:t>Tallinn</w:t>
      </w:r>
    </w:p>
    <w:p w14:paraId="6E185AB5" w14:textId="77777777" w:rsidR="00DF6057" w:rsidRDefault="00DF6057" w:rsidP="00F907D8">
      <w:pPr>
        <w:autoSpaceDE w:val="0"/>
        <w:autoSpaceDN w:val="0"/>
        <w:adjustRightInd w:val="0"/>
        <w:jc w:val="both"/>
        <w:rPr>
          <w:rFonts w:ascii="Times-Roman" w:eastAsia="Calibri" w:hAnsi="Times-Roman" w:cs="Times-Roman"/>
          <w:b/>
        </w:rPr>
      </w:pPr>
    </w:p>
    <w:p w14:paraId="375CCA77" w14:textId="77777777" w:rsidR="00DF6057" w:rsidRDefault="00DF6057" w:rsidP="00F907D8">
      <w:pPr>
        <w:autoSpaceDE w:val="0"/>
        <w:autoSpaceDN w:val="0"/>
        <w:adjustRightInd w:val="0"/>
        <w:jc w:val="both"/>
        <w:rPr>
          <w:rFonts w:ascii="Times-Roman" w:eastAsia="Calibri" w:hAnsi="Times-Roman" w:cs="Times-Roman"/>
          <w:b/>
        </w:rPr>
      </w:pPr>
    </w:p>
    <w:p w14:paraId="7DD002AE" w14:textId="77777777" w:rsidR="00DF6057" w:rsidRDefault="00DF6057" w:rsidP="00F907D8">
      <w:pPr>
        <w:autoSpaceDE w:val="0"/>
        <w:autoSpaceDN w:val="0"/>
        <w:adjustRightInd w:val="0"/>
        <w:jc w:val="both"/>
        <w:rPr>
          <w:rFonts w:ascii="Times-Roman" w:eastAsia="Calibri" w:hAnsi="Times-Roman" w:cs="Times-Roman"/>
          <w:b/>
        </w:rPr>
      </w:pPr>
    </w:p>
    <w:p w14:paraId="3003CA0B" w14:textId="77777777" w:rsidR="00F907D8" w:rsidRPr="00735C21" w:rsidRDefault="00F907D8" w:rsidP="00F907D8">
      <w:pPr>
        <w:autoSpaceDE w:val="0"/>
        <w:autoSpaceDN w:val="0"/>
        <w:adjustRightInd w:val="0"/>
        <w:jc w:val="both"/>
        <w:rPr>
          <w:rFonts w:ascii="Times-Roman" w:eastAsia="Calibri" w:hAnsi="Times-Roman" w:cs="Times-Roman"/>
          <w:b/>
        </w:rPr>
      </w:pPr>
      <w:r w:rsidRPr="00735C21">
        <w:rPr>
          <w:rFonts w:ascii="Times-Roman" w:eastAsia="Calibri" w:hAnsi="Times-Roman" w:cs="Times-Roman"/>
          <w:b/>
        </w:rPr>
        <w:t>Eesti Advokatuuri sümboolika kasutamine advokaadibüroode poolt</w:t>
      </w:r>
    </w:p>
    <w:p w14:paraId="1C6AD327" w14:textId="77777777" w:rsidR="00F907D8" w:rsidRPr="00735C21" w:rsidRDefault="00F907D8" w:rsidP="00F907D8">
      <w:pPr>
        <w:autoSpaceDE w:val="0"/>
        <w:autoSpaceDN w:val="0"/>
        <w:adjustRightInd w:val="0"/>
        <w:jc w:val="both"/>
        <w:rPr>
          <w:rFonts w:ascii="Times-Roman" w:eastAsia="Calibri" w:hAnsi="Times-Roman" w:cs="Times-Roman"/>
        </w:rPr>
      </w:pPr>
    </w:p>
    <w:p w14:paraId="493339C3" w14:textId="77777777" w:rsidR="00F907D8" w:rsidRPr="00735C21" w:rsidRDefault="00F907D8" w:rsidP="00F907D8">
      <w:pPr>
        <w:autoSpaceDE w:val="0"/>
        <w:autoSpaceDN w:val="0"/>
        <w:adjustRightInd w:val="0"/>
        <w:jc w:val="both"/>
        <w:rPr>
          <w:rFonts w:ascii="Times-Roman" w:eastAsia="Calibri" w:hAnsi="Times-Roman" w:cs="Times-Roman"/>
        </w:rPr>
      </w:pPr>
      <w:r w:rsidRPr="00735C21">
        <w:rPr>
          <w:rFonts w:ascii="Times-Roman" w:eastAsia="Calibri" w:hAnsi="Times-Roman" w:cs="Times-Roman"/>
        </w:rPr>
        <w:t>Ajalehes Äripäev ilmu</w:t>
      </w:r>
      <w:r>
        <w:rPr>
          <w:rFonts w:ascii="Times-Roman" w:eastAsia="Calibri" w:hAnsi="Times-Roman" w:cs="Times-Roman"/>
        </w:rPr>
        <w:t xml:space="preserve">s </w:t>
      </w:r>
      <w:r w:rsidRPr="00735C21">
        <w:rPr>
          <w:rFonts w:ascii="Times-Roman" w:eastAsia="Calibri" w:hAnsi="Times-Roman" w:cs="Times-Roman"/>
        </w:rPr>
        <w:t>reklaam selle kohta, et Advokaadibüroo X</w:t>
      </w:r>
      <w:r w:rsidRPr="00735C21">
        <w:rPr>
          <w:rFonts w:ascii="Times-Roman" w:eastAsia="Calibri" w:hAnsi="Times-Roman" w:cs="Times-Roman"/>
          <w:i/>
        </w:rPr>
        <w:t xml:space="preserve"> </w:t>
      </w:r>
      <w:r w:rsidRPr="00735C21">
        <w:rPr>
          <w:rFonts w:ascii="Times-Roman" w:eastAsia="Calibri" w:hAnsi="Times-Roman" w:cs="Times-Roman"/>
        </w:rPr>
        <w:t>oli korraldamas seminari. Nimetatud reklaami juures o</w:t>
      </w:r>
      <w:r>
        <w:rPr>
          <w:rFonts w:ascii="Times-Roman" w:eastAsia="Calibri" w:hAnsi="Times-Roman" w:cs="Times-Roman"/>
        </w:rPr>
        <w:t>li</w:t>
      </w:r>
      <w:r w:rsidRPr="00735C21">
        <w:rPr>
          <w:rFonts w:ascii="Times-Roman" w:eastAsia="Calibri" w:hAnsi="Times-Roman" w:cs="Times-Roman"/>
        </w:rPr>
        <w:t xml:space="preserve"> viide Eesti Advokatuurile, kuid kooskõlastust või volitust Eesti Advokatuuri väljatoomiseks advokatuur andnud ei olnud. Advokatuur juhtis tähelepanu, et tegemist on kooskõlastamata</w:t>
      </w:r>
      <w:r>
        <w:rPr>
          <w:rFonts w:ascii="Times-Roman" w:eastAsia="Calibri" w:hAnsi="Times-Roman" w:cs="Times-Roman"/>
        </w:rPr>
        <w:t xml:space="preserve"> tegevusega, so </w:t>
      </w:r>
      <w:r w:rsidRPr="00735C21">
        <w:rPr>
          <w:rFonts w:ascii="Times-Roman" w:eastAsia="Calibri" w:hAnsi="Times-Roman" w:cs="Times-Roman"/>
        </w:rPr>
        <w:t>Eesti Advokatuuri nimetamisega</w:t>
      </w:r>
      <w:r>
        <w:rPr>
          <w:rFonts w:ascii="Times-Roman" w:eastAsia="Calibri" w:hAnsi="Times-Roman" w:cs="Times-Roman"/>
        </w:rPr>
        <w:t xml:space="preserve"> advokaadibüroo poolt korraldatava seminari üleskutses, mis mh võib olla eksitav</w:t>
      </w:r>
      <w:r w:rsidRPr="00735C21">
        <w:rPr>
          <w:rFonts w:ascii="Times-Roman" w:eastAsia="Calibri" w:hAnsi="Times-Roman" w:cs="Times-Roman"/>
        </w:rPr>
        <w:t xml:space="preserve"> ja seega </w:t>
      </w:r>
      <w:r>
        <w:rPr>
          <w:rFonts w:ascii="Times-Roman" w:eastAsia="Calibri" w:hAnsi="Times-Roman" w:cs="Times-Roman"/>
        </w:rPr>
        <w:t xml:space="preserve">on see </w:t>
      </w:r>
      <w:r w:rsidRPr="00735C21">
        <w:rPr>
          <w:rFonts w:ascii="Times-Roman" w:eastAsia="Calibri" w:hAnsi="Times-Roman" w:cs="Times-Roman"/>
        </w:rPr>
        <w:t xml:space="preserve">taunitav. Advokaadibüroo viis avaldatava reklaami kooskõlla advokatuuri sisemiste aktidega nii, et juba järgmisel päeval ilmunud ajalehes oli kõik korrektne. </w:t>
      </w:r>
    </w:p>
    <w:p w14:paraId="4D3BC954" w14:textId="77777777" w:rsidR="00F907D8" w:rsidRPr="00735C21" w:rsidRDefault="00F907D8" w:rsidP="00F907D8">
      <w:pPr>
        <w:autoSpaceDE w:val="0"/>
        <w:autoSpaceDN w:val="0"/>
        <w:adjustRightInd w:val="0"/>
        <w:jc w:val="both"/>
        <w:rPr>
          <w:rFonts w:ascii="Times-Roman" w:eastAsia="Calibri" w:hAnsi="Times-Roman" w:cs="Times-Roman"/>
        </w:rPr>
      </w:pPr>
    </w:p>
    <w:p w14:paraId="09A76D0B" w14:textId="77777777" w:rsidR="00F907D8" w:rsidRPr="00735C21" w:rsidRDefault="00F907D8" w:rsidP="00F907D8">
      <w:pPr>
        <w:autoSpaceDE w:val="0"/>
        <w:autoSpaceDN w:val="0"/>
        <w:adjustRightInd w:val="0"/>
        <w:jc w:val="both"/>
        <w:rPr>
          <w:rFonts w:ascii="Times-Roman" w:eastAsia="Calibri" w:hAnsi="Times-Roman" w:cs="Times-Roman"/>
        </w:rPr>
      </w:pPr>
      <w:r w:rsidRPr="00735C21">
        <w:rPr>
          <w:rFonts w:ascii="Times-Roman" w:eastAsia="Calibri" w:hAnsi="Times-Roman" w:cs="Times-Roman"/>
        </w:rPr>
        <w:t xml:space="preserve">Advokatuur juhib tähelepanu, et vastavalt eetikakoodeksi § 25 lõikele 2 esineb avalikkuse ees ja meedias advokaat üksnes enda nimel, välja arvatud juhul, kui ta on õigustatud advokatuuri nimel esinema oma ametikoha tõttu või kui ta on selleks volitatud. Seega on vajalik alati enne Eesti Advokatuuri sümboolika kasutamist see kooskõlastada advokatuuriga. </w:t>
      </w:r>
      <w:r>
        <w:rPr>
          <w:rFonts w:ascii="Times-Roman" w:eastAsia="Calibri" w:hAnsi="Times-Roman" w:cs="Times-Roman"/>
        </w:rPr>
        <w:t xml:space="preserve">Käesoleval aastal on </w:t>
      </w:r>
      <w:r w:rsidRPr="00735C21">
        <w:rPr>
          <w:rFonts w:ascii="Times-Roman" w:eastAsia="Calibri" w:hAnsi="Times-Roman" w:cs="Times-Roman"/>
        </w:rPr>
        <w:t>lubatud kasutada Eesti Advokatuuri juubelilogo</w:t>
      </w:r>
      <w:r>
        <w:rPr>
          <w:rFonts w:ascii="Times-Roman" w:eastAsia="Calibri" w:hAnsi="Times-Roman" w:cs="Times-Roman"/>
        </w:rPr>
        <w:t>;</w:t>
      </w:r>
      <w:r w:rsidRPr="00735C21">
        <w:rPr>
          <w:rFonts w:ascii="Times-Roman" w:eastAsia="Calibri" w:hAnsi="Times-Roman" w:cs="Times-Roman"/>
        </w:rPr>
        <w:t xml:space="preserve"> </w:t>
      </w:r>
      <w:r>
        <w:rPr>
          <w:rFonts w:ascii="Times-Roman" w:eastAsia="Calibri" w:hAnsi="Times-Roman" w:cs="Times-Roman"/>
        </w:rPr>
        <w:t>teave selle kohta, sh alused ja korrektne kujundus, on edastatud teadmiseks kõigile advokaadibüroodele</w:t>
      </w:r>
      <w:r w:rsidRPr="00735C21">
        <w:rPr>
          <w:rFonts w:ascii="Times-Roman" w:eastAsia="Calibri" w:hAnsi="Times-Roman" w:cs="Times-Roman"/>
        </w:rPr>
        <w:t>.</w:t>
      </w:r>
    </w:p>
    <w:p w14:paraId="770EE415" w14:textId="77777777" w:rsidR="00464271" w:rsidRDefault="00464271"/>
    <w:p w14:paraId="70C22B26" w14:textId="77777777" w:rsidR="006E0320" w:rsidRDefault="006E0320"/>
    <w:p w14:paraId="63F1DB69" w14:textId="77777777" w:rsidR="006E0320" w:rsidRPr="00E23ACA" w:rsidRDefault="006E0320" w:rsidP="006E0320">
      <w:pPr>
        <w:autoSpaceDE w:val="0"/>
        <w:autoSpaceDN w:val="0"/>
        <w:adjustRightInd w:val="0"/>
        <w:jc w:val="both"/>
        <w:rPr>
          <w:rFonts w:eastAsia="Calibri"/>
          <w:color w:val="000000"/>
        </w:rPr>
      </w:pPr>
      <w:r w:rsidRPr="00E23ACA">
        <w:rPr>
          <w:rFonts w:eastAsia="Calibri"/>
          <w:color w:val="000000"/>
        </w:rPr>
        <w:t>Juhatus</w:t>
      </w:r>
    </w:p>
    <w:p w14:paraId="507B3EE8" w14:textId="77777777" w:rsidR="006E0320" w:rsidRPr="00E23ACA" w:rsidRDefault="006E0320" w:rsidP="006E0320">
      <w:pPr>
        <w:autoSpaceDE w:val="0"/>
        <w:autoSpaceDN w:val="0"/>
        <w:adjustRightInd w:val="0"/>
        <w:jc w:val="both"/>
        <w:rPr>
          <w:rFonts w:eastAsia="Calibri"/>
          <w:b/>
          <w:bCs/>
          <w:color w:val="000000"/>
        </w:rPr>
      </w:pPr>
    </w:p>
    <w:p w14:paraId="23293C79" w14:textId="77777777" w:rsidR="006E0320" w:rsidRDefault="006E0320" w:rsidP="006E0320">
      <w:pPr>
        <w:autoSpaceDE w:val="0"/>
        <w:autoSpaceDN w:val="0"/>
        <w:adjustRightInd w:val="0"/>
        <w:jc w:val="both"/>
        <w:rPr>
          <w:rFonts w:eastAsia="Calibri"/>
          <w:b/>
          <w:bCs/>
          <w:color w:val="000000"/>
        </w:rPr>
      </w:pPr>
      <w:r w:rsidRPr="00E23ACA">
        <w:rPr>
          <w:rFonts w:eastAsia="Calibri"/>
          <w:b/>
          <w:bCs/>
          <w:color w:val="000000"/>
        </w:rPr>
        <w:t>O T S U S T A S:</w:t>
      </w:r>
    </w:p>
    <w:p w14:paraId="0001C0E8" w14:textId="77777777" w:rsidR="006E0320" w:rsidRDefault="006E0320" w:rsidP="006E0320">
      <w:pPr>
        <w:autoSpaceDE w:val="0"/>
        <w:autoSpaceDN w:val="0"/>
        <w:adjustRightInd w:val="0"/>
        <w:jc w:val="both"/>
        <w:rPr>
          <w:rFonts w:eastAsia="Calibri"/>
          <w:b/>
          <w:bCs/>
          <w:color w:val="000000"/>
        </w:rPr>
      </w:pPr>
    </w:p>
    <w:p w14:paraId="2C62C37A" w14:textId="2A143F95" w:rsidR="006E0320" w:rsidRDefault="006E0320">
      <w:r>
        <w:rPr>
          <w:rFonts w:eastAsia="Calibri"/>
          <w:b/>
          <w:bCs/>
          <w:color w:val="000000"/>
        </w:rPr>
        <w:t>Teha juhatuse otsus liikmetele teatavaks.</w:t>
      </w:r>
    </w:p>
    <w:sectPr w:rsidR="006E0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D8"/>
    <w:rsid w:val="00464271"/>
    <w:rsid w:val="006E0320"/>
    <w:rsid w:val="00DF6057"/>
    <w:rsid w:val="00F9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D805"/>
  <w15:chartTrackingRefBased/>
  <w15:docId w15:val="{5B9C5731-4F47-4495-8C51-389E0557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907D8"/>
    <w:pPr>
      <w:spacing w:after="0" w:line="240" w:lineRule="auto"/>
    </w:pPr>
    <w:rPr>
      <w:rFonts w:ascii="Times New Roman" w:eastAsia="Times New Roman" w:hAnsi="Times New Roman" w:cs="Times New Roman"/>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1153</Characters>
  <Application>Microsoft Office Word</Application>
  <DocSecurity>0</DocSecurity>
  <Lines>9</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3</cp:revision>
  <dcterms:created xsi:type="dcterms:W3CDTF">2019-04-08T07:36:00Z</dcterms:created>
  <dcterms:modified xsi:type="dcterms:W3CDTF">2023-10-03T09:59:00Z</dcterms:modified>
</cp:coreProperties>
</file>