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203DD" w14:textId="77777777" w:rsidR="00D87AC2" w:rsidRPr="00D87AC2" w:rsidRDefault="00D87AC2" w:rsidP="00D87AC2">
      <w:pPr>
        <w:rPr>
          <w:color w:val="000000" w:themeColor="text1"/>
        </w:rPr>
      </w:pPr>
      <w:r w:rsidRPr="00D87AC2">
        <w:rPr>
          <w:bCs/>
          <w:color w:val="000000" w:themeColor="text1"/>
        </w:rPr>
        <w:t>EESTI ADVOKATUURI JUHATUS</w:t>
      </w:r>
    </w:p>
    <w:p w14:paraId="3AEB1CD6" w14:textId="77777777" w:rsidR="00D87AC2" w:rsidRPr="00D87AC2" w:rsidRDefault="00D87AC2" w:rsidP="00D87AC2">
      <w:pPr>
        <w:jc w:val="both"/>
        <w:rPr>
          <w:bCs/>
          <w:color w:val="000000" w:themeColor="text1"/>
        </w:rPr>
      </w:pPr>
      <w:r w:rsidRPr="00D87AC2">
        <w:rPr>
          <w:bCs/>
          <w:color w:val="000000" w:themeColor="text1"/>
        </w:rPr>
        <w:t>ISTUNGI PROTOKOLL</w:t>
      </w:r>
    </w:p>
    <w:p w14:paraId="68BE18A1" w14:textId="77777777" w:rsidR="00D87AC2" w:rsidRPr="00D87AC2" w:rsidRDefault="00D87AC2" w:rsidP="00D87AC2">
      <w:pPr>
        <w:jc w:val="both"/>
        <w:rPr>
          <w:bCs/>
          <w:color w:val="000000" w:themeColor="text1"/>
        </w:rPr>
      </w:pPr>
      <w:r w:rsidRPr="00D87AC2">
        <w:rPr>
          <w:bCs/>
          <w:color w:val="000000" w:themeColor="text1"/>
        </w:rPr>
        <w:t>5. september 2017. a nr 19</w:t>
      </w:r>
    </w:p>
    <w:p w14:paraId="5FC3BEFD" w14:textId="77777777" w:rsidR="00D87AC2" w:rsidRPr="00D87AC2" w:rsidRDefault="00D87AC2" w:rsidP="00D87AC2">
      <w:pPr>
        <w:jc w:val="both"/>
        <w:rPr>
          <w:bCs/>
          <w:color w:val="000000" w:themeColor="text1"/>
        </w:rPr>
      </w:pPr>
      <w:r w:rsidRPr="00D87AC2">
        <w:rPr>
          <w:bCs/>
          <w:color w:val="000000" w:themeColor="text1"/>
        </w:rPr>
        <w:t>Tallinn</w:t>
      </w:r>
    </w:p>
    <w:p w14:paraId="7382DC54" w14:textId="77777777" w:rsidR="003F1CF5" w:rsidRDefault="003F1CF5"/>
    <w:p w14:paraId="7E4B7C58" w14:textId="77777777" w:rsidR="00D87AC2" w:rsidRDefault="00D87AC2"/>
    <w:p w14:paraId="66F336E0" w14:textId="77777777" w:rsidR="00880125" w:rsidRDefault="00880125" w:rsidP="00FD4C1C">
      <w:pPr>
        <w:jc w:val="both"/>
        <w:outlineLvl w:val="0"/>
        <w:rPr>
          <w:b/>
          <w:bCs/>
          <w:color w:val="000000"/>
        </w:rPr>
      </w:pPr>
    </w:p>
    <w:p w14:paraId="30EE49A9" w14:textId="35AA7264" w:rsidR="00FD4C1C" w:rsidRPr="006D4F1E" w:rsidRDefault="00FD4C1C" w:rsidP="00FD4C1C">
      <w:pPr>
        <w:jc w:val="both"/>
        <w:outlineLvl w:val="0"/>
        <w:rPr>
          <w:b/>
          <w:bCs/>
          <w:color w:val="000000"/>
        </w:rPr>
      </w:pPr>
      <w:r w:rsidRPr="006D4F1E">
        <w:rPr>
          <w:b/>
          <w:bCs/>
          <w:color w:val="000000"/>
        </w:rPr>
        <w:t>Täiendusõppe vastastikusest tunnustamisest</w:t>
      </w:r>
    </w:p>
    <w:p w14:paraId="408C9E74" w14:textId="77777777" w:rsidR="00FD4C1C" w:rsidRPr="006D4F1E" w:rsidRDefault="00FD4C1C" w:rsidP="00FD4C1C">
      <w:pPr>
        <w:jc w:val="both"/>
        <w:outlineLvl w:val="0"/>
        <w:rPr>
          <w:b/>
          <w:bCs/>
          <w:color w:val="000000"/>
        </w:rPr>
      </w:pPr>
    </w:p>
    <w:p w14:paraId="6DA79B9C" w14:textId="77777777" w:rsidR="00FD4C1C" w:rsidRPr="00D2339E" w:rsidRDefault="00FD4C1C" w:rsidP="00FD4C1C">
      <w:pPr>
        <w:jc w:val="both"/>
        <w:rPr>
          <w:bCs/>
          <w:color w:val="000000"/>
        </w:rPr>
      </w:pPr>
      <w:r w:rsidRPr="006D4F1E">
        <w:rPr>
          <w:color w:val="000000"/>
        </w:rPr>
        <w:t xml:space="preserve">CCBE liikmed on allkirjastanud </w:t>
      </w:r>
      <w:r>
        <w:rPr>
          <w:color w:val="000000"/>
        </w:rPr>
        <w:t>memorandumi</w:t>
      </w:r>
      <w:r w:rsidRPr="006D4F1E">
        <w:rPr>
          <w:color w:val="000000"/>
        </w:rPr>
        <w:t xml:space="preserve"> täiendusõppe vastastikuse tunnustamise kohta. </w:t>
      </w:r>
      <w:r>
        <w:rPr>
          <w:bCs/>
          <w:color w:val="000000"/>
        </w:rPr>
        <w:t>Memorandumiga tunnustatakse põhimõtet, mille kohaselt saab CCBE-sse kuuluva liikmesriigi advokatuur täiendusõppena arvesse võtta ka neid koolitusi, mille advokaat on läbinud teises liikmesriigis. Memorandum ei anna liikmesriikidele soovitusi või ettekirjutusi osas, mis puudutavad advokatuuride poolt täiendusõppele kehtestatud nõudeid ja tingimusi, vaid selle eesmärgiks on edendada ja hõlbustada advokaatide vaba liikumist CCBE liikmesriikide vahel.</w:t>
      </w:r>
    </w:p>
    <w:p w14:paraId="520996D9" w14:textId="77777777" w:rsidR="00FD4C1C" w:rsidRDefault="00FD4C1C" w:rsidP="00FD4C1C">
      <w:pPr>
        <w:jc w:val="both"/>
        <w:outlineLvl w:val="0"/>
        <w:rPr>
          <w:b/>
          <w:bCs/>
          <w:color w:val="000000"/>
        </w:rPr>
      </w:pPr>
    </w:p>
    <w:p w14:paraId="54ECE151" w14:textId="77777777" w:rsidR="00FD4C1C" w:rsidRDefault="00FD4C1C" w:rsidP="00FD4C1C">
      <w:pPr>
        <w:jc w:val="both"/>
        <w:outlineLvl w:val="0"/>
        <w:rPr>
          <w:b/>
          <w:bCs/>
          <w:color w:val="000000"/>
        </w:rPr>
      </w:pPr>
    </w:p>
    <w:p w14:paraId="1E8CBC24" w14:textId="77777777" w:rsidR="00FD4C1C" w:rsidRPr="006D4F1E" w:rsidRDefault="00FD4C1C" w:rsidP="00FD4C1C">
      <w:pPr>
        <w:jc w:val="both"/>
        <w:outlineLvl w:val="0"/>
        <w:rPr>
          <w:bCs/>
          <w:color w:val="000000"/>
        </w:rPr>
      </w:pPr>
      <w:r w:rsidRPr="006D4F1E">
        <w:rPr>
          <w:bCs/>
          <w:color w:val="000000"/>
        </w:rPr>
        <w:t>Juhatus</w:t>
      </w:r>
    </w:p>
    <w:p w14:paraId="181A7125" w14:textId="77777777" w:rsidR="00FD4C1C" w:rsidRPr="006D4F1E" w:rsidRDefault="00FD4C1C" w:rsidP="00FD4C1C">
      <w:pPr>
        <w:jc w:val="both"/>
        <w:outlineLvl w:val="0"/>
        <w:rPr>
          <w:bCs/>
          <w:color w:val="000000"/>
        </w:rPr>
      </w:pPr>
    </w:p>
    <w:p w14:paraId="49735788" w14:textId="77777777" w:rsidR="00FD4C1C" w:rsidRPr="006D4F1E" w:rsidRDefault="00FD4C1C" w:rsidP="00FD4C1C">
      <w:pPr>
        <w:jc w:val="both"/>
        <w:outlineLvl w:val="0"/>
        <w:rPr>
          <w:b/>
          <w:bCs/>
          <w:color w:val="000000"/>
        </w:rPr>
      </w:pPr>
      <w:r w:rsidRPr="006D4F1E">
        <w:rPr>
          <w:b/>
          <w:bCs/>
          <w:color w:val="000000"/>
        </w:rPr>
        <w:t>O T S U S T A S:</w:t>
      </w:r>
    </w:p>
    <w:p w14:paraId="68F1D3FF" w14:textId="77777777" w:rsidR="00FD4C1C" w:rsidRPr="006D4F1E" w:rsidRDefault="00FD4C1C" w:rsidP="00FD4C1C">
      <w:pPr>
        <w:jc w:val="both"/>
        <w:outlineLvl w:val="0"/>
        <w:rPr>
          <w:b/>
          <w:bCs/>
          <w:color w:val="000000"/>
        </w:rPr>
      </w:pPr>
    </w:p>
    <w:p w14:paraId="205EC471" w14:textId="77777777" w:rsidR="00FD4C1C" w:rsidRDefault="00FD4C1C" w:rsidP="00FD4C1C">
      <w:pPr>
        <w:jc w:val="both"/>
        <w:outlineLvl w:val="0"/>
        <w:rPr>
          <w:b/>
          <w:bCs/>
          <w:color w:val="000000"/>
        </w:rPr>
      </w:pPr>
      <w:r>
        <w:rPr>
          <w:b/>
          <w:bCs/>
          <w:color w:val="000000"/>
        </w:rPr>
        <w:t>Võtta informatsioon täiendusõppe vastastikuse tunnustamise osas teadmiseks.</w:t>
      </w:r>
    </w:p>
    <w:p w14:paraId="6EA2DE9E" w14:textId="77777777" w:rsidR="00D87AC2" w:rsidRPr="00D87AC2" w:rsidRDefault="00D87AC2">
      <w:pPr>
        <w:rPr>
          <w:b/>
        </w:rPr>
      </w:pPr>
    </w:p>
    <w:sectPr w:rsidR="00D87AC2" w:rsidRPr="00D87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756C2"/>
    <w:multiLevelType w:val="multilevel"/>
    <w:tmpl w:val="3C2E15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9B44E84"/>
    <w:multiLevelType w:val="multilevel"/>
    <w:tmpl w:val="CEA65A24"/>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296420735">
    <w:abstractNumId w:val="1"/>
  </w:num>
  <w:num w:numId="2" w16cid:durableId="115718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5F7"/>
    <w:rsid w:val="003F1CF5"/>
    <w:rsid w:val="00880125"/>
    <w:rsid w:val="008935F7"/>
    <w:rsid w:val="00A63BA2"/>
    <w:rsid w:val="00AE35F7"/>
    <w:rsid w:val="00BC6B00"/>
    <w:rsid w:val="00D76809"/>
    <w:rsid w:val="00D87AC2"/>
    <w:rsid w:val="00FD4C1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5437"/>
  <w15:chartTrackingRefBased/>
  <w15:docId w15:val="{B837C192-6FF3-44D8-B286-129C6E053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E35F7"/>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autoRedefine/>
    <w:uiPriority w:val="99"/>
    <w:rsid w:val="008935F7"/>
    <w:pPr>
      <w:suppressAutoHyphens/>
      <w:spacing w:after="0" w:line="240" w:lineRule="auto"/>
      <w:jc w:val="both"/>
    </w:pPr>
    <w:rPr>
      <w:rFonts w:ascii="Times New Roman" w:eastAsia="ヒラギノ角ゴ Pro W3" w:hAnsi="Times New Roman" w:cs="Times New Roman"/>
      <w:iCs/>
      <w:color w:val="000000" w:themeColor="text1"/>
      <w:sz w:val="24"/>
      <w:szCs w:val="24"/>
      <w:lang w:eastAsia="et-EE"/>
    </w:rPr>
  </w:style>
  <w:style w:type="paragraph" w:styleId="Lihttekst">
    <w:name w:val="Plain Text"/>
    <w:basedOn w:val="Normaallaad"/>
    <w:link w:val="LihttekstMrk"/>
    <w:uiPriority w:val="99"/>
    <w:unhideWhenUsed/>
    <w:rsid w:val="00BC6B00"/>
    <w:rPr>
      <w:rFonts w:ascii="Consolas" w:eastAsia="Calibri" w:hAnsi="Consolas"/>
      <w:b/>
      <w:sz w:val="21"/>
      <w:szCs w:val="21"/>
      <w:lang w:eastAsia="en-US"/>
    </w:rPr>
  </w:style>
  <w:style w:type="character" w:customStyle="1" w:styleId="PlainTextChar">
    <w:name w:val="Plain Text Char"/>
    <w:basedOn w:val="Liguvaikefont"/>
    <w:uiPriority w:val="99"/>
    <w:semiHidden/>
    <w:rsid w:val="00BC6B00"/>
    <w:rPr>
      <w:rFonts w:ascii="Consolas" w:eastAsia="Times New Roman" w:hAnsi="Consolas" w:cs="Times New Roman"/>
      <w:sz w:val="21"/>
      <w:szCs w:val="21"/>
      <w:lang w:eastAsia="et-EE"/>
    </w:rPr>
  </w:style>
  <w:style w:type="character" w:customStyle="1" w:styleId="LihttekstMrk">
    <w:name w:val="Lihttekst Märk"/>
    <w:link w:val="Lihttekst"/>
    <w:uiPriority w:val="99"/>
    <w:rsid w:val="00BC6B00"/>
    <w:rPr>
      <w:rFonts w:ascii="Consolas" w:eastAsia="Calibri" w:hAnsi="Consolas" w:cs="Times New Roman"/>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698882">
      <w:bodyDiv w:val="1"/>
      <w:marLeft w:val="0"/>
      <w:marRight w:val="0"/>
      <w:marTop w:val="0"/>
      <w:marBottom w:val="0"/>
      <w:divBdr>
        <w:top w:val="none" w:sz="0" w:space="0" w:color="auto"/>
        <w:left w:val="none" w:sz="0" w:space="0" w:color="auto"/>
        <w:bottom w:val="none" w:sz="0" w:space="0" w:color="auto"/>
        <w:right w:val="none" w:sz="0" w:space="0" w:color="auto"/>
      </w:divBdr>
    </w:div>
    <w:div w:id="15839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660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2019-04-23T07:11:00Z</dcterms:created>
  <dcterms:modified xsi:type="dcterms:W3CDTF">2023-10-03T07:53:00Z</dcterms:modified>
</cp:coreProperties>
</file>